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29DC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2FB15817">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18D3E5A">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65.020.30</w:t>
            </w:r>
            <w:r>
              <w:rPr>
                <w:rFonts w:ascii="黑体" w:hAnsi="黑体" w:eastAsia="黑体"/>
                <w:sz w:val="21"/>
                <w:szCs w:val="21"/>
              </w:rPr>
              <w:t xml:space="preserve"> </w:t>
            </w:r>
            <w:r>
              <w:rPr>
                <w:rFonts w:ascii="黑体" w:hAnsi="黑体" w:eastAsia="黑体"/>
                <w:sz w:val="21"/>
                <w:szCs w:val="21"/>
              </w:rPr>
              <w:fldChar w:fldCharType="end"/>
            </w:r>
            <w:bookmarkEnd w:id="0"/>
          </w:p>
        </w:tc>
      </w:tr>
      <w:tr w14:paraId="45577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AF1BEA9">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72C30C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43</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FAEC51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80C6C97">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0ECB8382">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080D3A4">
      <w:pPr>
        <w:pStyle w:val="196"/>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809</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59440402">
      <w:pPr>
        <w:pStyle w:val="197"/>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 DB14/T 809-2013</w:t>
      </w:r>
      <w:r>
        <w:rPr>
          <w:rFonts w:hAnsi="黑体"/>
        </w:rPr>
        <w:fldChar w:fldCharType="end"/>
      </w:r>
      <w:bookmarkEnd w:id="8"/>
    </w:p>
    <w:p w14:paraId="215A9ADE">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BF3FDD5">
      <w:pPr>
        <w:pStyle w:val="51"/>
        <w:framePr w:w="9639" w:h="6976" w:hRule="exact" w:hSpace="0" w:vSpace="0" w:wrap="around" w:hAnchor="page" w:y="6408"/>
        <w:jc w:val="center"/>
        <w:rPr>
          <w:rFonts w:hint="eastAsia" w:ascii="黑体" w:hAnsi="黑体" w:eastAsia="黑体"/>
          <w:b w:val="0"/>
          <w:bCs w:val="0"/>
          <w:w w:val="100"/>
        </w:rPr>
      </w:pPr>
    </w:p>
    <w:p w14:paraId="4A5D9D49">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奶牛全混合日粮制作与饲喂技术规程</w:t>
      </w:r>
      <w:r>
        <w:fldChar w:fldCharType="end"/>
      </w:r>
      <w:bookmarkEnd w:id="9"/>
    </w:p>
    <w:p w14:paraId="0467C93F">
      <w:pPr>
        <w:framePr w:w="9639" w:h="6974" w:hRule="exact" w:wrap="around" w:vAnchor="page" w:hAnchor="page" w:x="1419" w:y="6408" w:anchorLock="1"/>
        <w:ind w:left="-1418"/>
      </w:pPr>
    </w:p>
    <w:p w14:paraId="1CA0338E">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14:paraId="48E694DE">
      <w:pPr>
        <w:framePr w:w="9639" w:h="6974" w:hRule="exact" w:wrap="around" w:vAnchor="page" w:hAnchor="page" w:x="1419" w:y="6408" w:anchorLock="1"/>
        <w:spacing w:line="760" w:lineRule="exact"/>
        <w:ind w:left="-1418"/>
      </w:pPr>
    </w:p>
    <w:p w14:paraId="50E9F106">
      <w:pPr>
        <w:pStyle w:val="126"/>
        <w:framePr w:w="9639" w:h="6974" w:hRule="exact" w:wrap="around" w:vAnchor="page" w:hAnchor="page" w:x="1419" w:y="6408" w:anchorLock="1"/>
        <w:textAlignment w:val="bottom"/>
        <w:rPr>
          <w:rFonts w:eastAsia="黑体"/>
          <w:szCs w:val="28"/>
        </w:rPr>
      </w:pPr>
    </w:p>
    <w:p w14:paraId="39D04DFE">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74CE8D0">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C8C1761">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569B756">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3AB2294">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75A546B">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t>     </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88567CC">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bookmarkStart w:id="90" w:name="_GoBack"/>
      <w:bookmarkEnd w:id="90"/>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F16D1D0">
      <w:pPr>
        <w:pStyle w:val="92"/>
        <w:spacing w:after="468"/>
      </w:pPr>
      <w:bookmarkStart w:id="21" w:name="BookMark1"/>
      <w:bookmarkStart w:id="22" w:name="_Toc181005315"/>
      <w:r>
        <w:rPr>
          <w:rFonts w:hint="eastAsia"/>
          <w:spacing w:val="320"/>
        </w:rPr>
        <w:t>目</w:t>
      </w:r>
      <w:r>
        <w:rPr>
          <w:rFonts w:hint="eastAsia"/>
        </w:rPr>
        <w:t>次</w:t>
      </w:r>
    </w:p>
    <w:p w14:paraId="297C17F1">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"_Toc181005350" </w:instrText>
      </w:r>
      <w:r>
        <w:fldChar w:fldCharType="separate"/>
      </w:r>
      <w:r>
        <w:rPr>
          <w:rStyle w:val="33"/>
          <w:rFonts w:hint="eastAsia"/>
        </w:rPr>
        <w:t>前言</w:t>
      </w:r>
      <w:r>
        <w:rPr>
          <w:rFonts w:hint="eastAsia"/>
        </w:rPr>
        <w:tab/>
      </w:r>
      <w:r>
        <w:rPr>
          <w:rFonts w:hint="eastAsia"/>
        </w:rPr>
        <w:fldChar w:fldCharType="begin"/>
      </w:r>
      <w:r>
        <w:rPr>
          <w:rFonts w:hint="eastAsia"/>
        </w:rPr>
        <w:instrText xml:space="preserve"> </w:instrText>
      </w:r>
      <w:r>
        <w:instrText xml:space="preserve">PAGEREF _Toc181005350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18AF4A4D">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"_Toc181005351" </w:instrText>
      </w:r>
      <w:r>
        <w:fldChar w:fldCharType="separate"/>
      </w:r>
      <w:r>
        <w:rPr>
          <w:rStyle w:val="33"/>
          <w:rFonts w:hint="eastAsia"/>
        </w:rPr>
        <w:t>1</w:t>
      </w:r>
      <w:r>
        <w:rPr>
          <w:rStyle w:val="33"/>
        </w:rPr>
        <w:t xml:space="preserve"> </w:t>
      </w:r>
      <w:r>
        <w:rPr>
          <w:rStyle w:val="33"/>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_Toc181005351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7C225F8">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"_Toc181005352" </w:instrText>
      </w:r>
      <w:r>
        <w:fldChar w:fldCharType="separate"/>
      </w:r>
      <w:r>
        <w:rPr>
          <w:rStyle w:val="33"/>
          <w:rFonts w:hint="eastAsia"/>
        </w:rPr>
        <w:t>2</w:t>
      </w:r>
      <w:r>
        <w:rPr>
          <w:rStyle w:val="33"/>
        </w:rPr>
        <w:t xml:space="preserve"> </w:t>
      </w:r>
      <w:r>
        <w:rPr>
          <w:rStyle w:val="33"/>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_Toc181005352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E376534">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"_Toc181005353" </w:instrText>
      </w:r>
      <w:r>
        <w:fldChar w:fldCharType="separate"/>
      </w:r>
      <w:r>
        <w:rPr>
          <w:rStyle w:val="33"/>
          <w:rFonts w:hint="eastAsia"/>
        </w:rPr>
        <w:t>3</w:t>
      </w:r>
      <w:r>
        <w:rPr>
          <w:rStyle w:val="33"/>
        </w:rPr>
        <w:t xml:space="preserve"> </w:t>
      </w:r>
      <w:r>
        <w:rPr>
          <w:rStyle w:val="33"/>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_Toc181005353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E3221A7">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"_Toc181005354" </w:instrText>
      </w:r>
      <w:r>
        <w:fldChar w:fldCharType="separate"/>
      </w:r>
      <w:r>
        <w:rPr>
          <w:rStyle w:val="33"/>
          <w:rFonts w:hint="eastAsia"/>
        </w:rPr>
        <w:t>4</w:t>
      </w:r>
      <w:r>
        <w:rPr>
          <w:rStyle w:val="33"/>
        </w:rPr>
        <w:t xml:space="preserve"> </w:t>
      </w:r>
      <w:r>
        <w:rPr>
          <w:rStyle w:val="33"/>
          <w:rFonts w:hint="eastAsia"/>
        </w:rPr>
        <w:t xml:space="preserve"> TMR制作设备</w:t>
      </w:r>
      <w:r>
        <w:rPr>
          <w:rFonts w:hint="eastAsia"/>
        </w:rPr>
        <w:tab/>
      </w:r>
      <w:r>
        <w:rPr>
          <w:rFonts w:hint="eastAsia"/>
        </w:rPr>
        <w:fldChar w:fldCharType="begin"/>
      </w:r>
      <w:r>
        <w:rPr>
          <w:rFonts w:hint="eastAsia"/>
        </w:rPr>
        <w:instrText xml:space="preserve"> </w:instrText>
      </w:r>
      <w:r>
        <w:instrText xml:space="preserve">PAGEREF _Toc181005354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441F27C">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"_Toc181005355" </w:instrText>
      </w:r>
      <w:r>
        <w:fldChar w:fldCharType="separate"/>
      </w:r>
      <w:r>
        <w:rPr>
          <w:rStyle w:val="33"/>
          <w:rFonts w:hint="eastAsia"/>
        </w:rPr>
        <w:t>5</w:t>
      </w:r>
      <w:r>
        <w:rPr>
          <w:rStyle w:val="33"/>
        </w:rPr>
        <w:t xml:space="preserve"> </w:t>
      </w:r>
      <w:r>
        <w:rPr>
          <w:rStyle w:val="33"/>
          <w:rFonts w:hint="eastAsia"/>
        </w:rPr>
        <w:t xml:space="preserve"> TMR制作原料</w:t>
      </w:r>
      <w:r>
        <w:rPr>
          <w:rFonts w:hint="eastAsia"/>
        </w:rPr>
        <w:tab/>
      </w:r>
      <w:r>
        <w:rPr>
          <w:rFonts w:hint="eastAsia"/>
        </w:rPr>
        <w:fldChar w:fldCharType="begin"/>
      </w:r>
      <w:r>
        <w:rPr>
          <w:rFonts w:hint="eastAsia"/>
        </w:rPr>
        <w:instrText xml:space="preserve"> </w:instrText>
      </w:r>
      <w:r>
        <w:instrText xml:space="preserve">PAGEREF _Toc181005355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10071C3">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"_Toc181005356" </w:instrText>
      </w:r>
      <w:r>
        <w:fldChar w:fldCharType="separate"/>
      </w:r>
      <w:r>
        <w:rPr>
          <w:rStyle w:val="33"/>
          <w:rFonts w:hint="eastAsia"/>
        </w:rPr>
        <w:t>6</w:t>
      </w:r>
      <w:r>
        <w:rPr>
          <w:rStyle w:val="33"/>
        </w:rPr>
        <w:t xml:space="preserve"> </w:t>
      </w:r>
      <w:r>
        <w:rPr>
          <w:rStyle w:val="33"/>
          <w:rFonts w:hint="eastAsia" w:ascii="Times New Roman"/>
        </w:rPr>
        <w:t xml:space="preserve"> 分群设计</w:t>
      </w:r>
      <w:r>
        <w:rPr>
          <w:rFonts w:hint="eastAsia"/>
        </w:rPr>
        <w:tab/>
      </w:r>
      <w:r>
        <w:rPr>
          <w:rFonts w:hint="eastAsia"/>
        </w:rPr>
        <w:fldChar w:fldCharType="begin"/>
      </w:r>
      <w:r>
        <w:rPr>
          <w:rFonts w:hint="eastAsia"/>
        </w:rPr>
        <w:instrText xml:space="preserve"> </w:instrText>
      </w:r>
      <w:r>
        <w:instrText xml:space="preserve">PAGEREF _Toc181005356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9192334">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"_Toc181005357" </w:instrText>
      </w:r>
      <w:r>
        <w:fldChar w:fldCharType="separate"/>
      </w:r>
      <w:r>
        <w:rPr>
          <w:rStyle w:val="33"/>
          <w:rFonts w:hint="eastAsia"/>
        </w:rPr>
        <w:t>7</w:t>
      </w:r>
      <w:r>
        <w:rPr>
          <w:rStyle w:val="33"/>
        </w:rPr>
        <w:t xml:space="preserve"> </w:t>
      </w:r>
      <w:r>
        <w:rPr>
          <w:rStyle w:val="33"/>
          <w:rFonts w:hint="eastAsia" w:ascii="Times New Roman"/>
        </w:rPr>
        <w:t xml:space="preserve"> TMR 配方设计</w:t>
      </w:r>
      <w:r>
        <w:rPr>
          <w:rFonts w:hint="eastAsia"/>
        </w:rPr>
        <w:tab/>
      </w:r>
      <w:r>
        <w:rPr>
          <w:rFonts w:hint="eastAsia"/>
        </w:rPr>
        <w:fldChar w:fldCharType="begin"/>
      </w:r>
      <w:r>
        <w:rPr>
          <w:rFonts w:hint="eastAsia"/>
        </w:rPr>
        <w:instrText xml:space="preserve"> </w:instrText>
      </w:r>
      <w:r>
        <w:instrText xml:space="preserve">PAGEREF _Toc181005357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46841CD">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"_Toc181005358" </w:instrText>
      </w:r>
      <w:r>
        <w:fldChar w:fldCharType="separate"/>
      </w:r>
      <w:r>
        <w:rPr>
          <w:rStyle w:val="33"/>
          <w:rFonts w:hint="eastAsia"/>
        </w:rPr>
        <w:t>8</w:t>
      </w:r>
      <w:r>
        <w:rPr>
          <w:rStyle w:val="33"/>
        </w:rPr>
        <w:t xml:space="preserve"> </w:t>
      </w:r>
      <w:r>
        <w:rPr>
          <w:rStyle w:val="33"/>
          <w:rFonts w:hint="eastAsia"/>
        </w:rPr>
        <w:t xml:space="preserve"> TMR 制作工艺</w:t>
      </w:r>
      <w:r>
        <w:rPr>
          <w:rFonts w:hint="eastAsia"/>
        </w:rPr>
        <w:tab/>
      </w:r>
      <w:r>
        <w:rPr>
          <w:rFonts w:hint="eastAsia"/>
        </w:rPr>
        <w:fldChar w:fldCharType="begin"/>
      </w:r>
      <w:r>
        <w:rPr>
          <w:rFonts w:hint="eastAsia"/>
        </w:rPr>
        <w:instrText xml:space="preserve"> </w:instrText>
      </w:r>
      <w:r>
        <w:instrText xml:space="preserve">PAGEREF _Toc181005358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EB1535A">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"_Toc181005359" </w:instrText>
      </w:r>
      <w:r>
        <w:fldChar w:fldCharType="separate"/>
      </w:r>
      <w:r>
        <w:rPr>
          <w:rStyle w:val="33"/>
          <w:rFonts w:hint="eastAsia"/>
        </w:rPr>
        <w:t>9</w:t>
      </w:r>
      <w:r>
        <w:rPr>
          <w:rStyle w:val="33"/>
        </w:rPr>
        <w:t xml:space="preserve"> </w:t>
      </w:r>
      <w:r>
        <w:rPr>
          <w:rStyle w:val="33"/>
          <w:rFonts w:hint="eastAsia"/>
        </w:rPr>
        <w:t xml:space="preserve"> TMR 质量评价</w:t>
      </w:r>
      <w:r>
        <w:rPr>
          <w:rFonts w:hint="eastAsia"/>
        </w:rPr>
        <w:tab/>
      </w:r>
      <w:r>
        <w:rPr>
          <w:rFonts w:hint="eastAsia"/>
        </w:rPr>
        <w:fldChar w:fldCharType="begin"/>
      </w:r>
      <w:r>
        <w:rPr>
          <w:rFonts w:hint="eastAsia"/>
        </w:rPr>
        <w:instrText xml:space="preserve"> </w:instrText>
      </w:r>
      <w:r>
        <w:instrText xml:space="preserve">PAGEREF _Toc181005359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3D78387">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"_Toc181005360" </w:instrText>
      </w:r>
      <w:r>
        <w:fldChar w:fldCharType="separate"/>
      </w:r>
      <w:r>
        <w:rPr>
          <w:rStyle w:val="33"/>
          <w:rFonts w:hint="eastAsia"/>
        </w:rPr>
        <w:t>10</w:t>
      </w:r>
      <w:r>
        <w:rPr>
          <w:rStyle w:val="33"/>
        </w:rPr>
        <w:t xml:space="preserve"> </w:t>
      </w:r>
      <w:r>
        <w:rPr>
          <w:rStyle w:val="33"/>
          <w:rFonts w:hint="eastAsia"/>
        </w:rPr>
        <w:t xml:space="preserve"> TMR 饲喂管理</w:t>
      </w:r>
      <w:r>
        <w:rPr>
          <w:rFonts w:hint="eastAsia"/>
        </w:rPr>
        <w:tab/>
      </w:r>
      <w:r>
        <w:rPr>
          <w:rFonts w:hint="eastAsia"/>
        </w:rPr>
        <w:fldChar w:fldCharType="begin"/>
      </w:r>
      <w:r>
        <w:rPr>
          <w:rFonts w:hint="eastAsia"/>
        </w:rPr>
        <w:instrText xml:space="preserve"> </w:instrText>
      </w:r>
      <w:r>
        <w:instrText xml:space="preserve">PAGEREF _Toc181005360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DDDB819">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"_Toc181005361" </w:instrText>
      </w:r>
      <w:r>
        <w:fldChar w:fldCharType="separate"/>
      </w:r>
      <w:r>
        <w:rPr>
          <w:rStyle w:val="33"/>
          <w:rFonts w:hint="eastAsia"/>
        </w:rPr>
        <w:t>附录A（资料性）</w:t>
      </w:r>
      <w:r>
        <w:rPr>
          <w:rStyle w:val="33"/>
        </w:rPr>
        <w:t xml:space="preserve"> </w:t>
      </w:r>
      <w:r>
        <w:rPr>
          <w:rStyle w:val="33"/>
          <w:rFonts w:hint="eastAsia"/>
        </w:rPr>
        <w:t xml:space="preserve"> 成母牛各阶段营养浓度需要</w:t>
      </w:r>
      <w:r>
        <w:rPr>
          <w:rFonts w:hint="eastAsia"/>
        </w:rPr>
        <w:tab/>
      </w:r>
      <w:r>
        <w:rPr>
          <w:rFonts w:hint="eastAsia"/>
        </w:rPr>
        <w:fldChar w:fldCharType="begin"/>
      </w:r>
      <w:r>
        <w:rPr>
          <w:rFonts w:hint="eastAsia"/>
        </w:rPr>
        <w:instrText xml:space="preserve"> </w:instrText>
      </w:r>
      <w:r>
        <w:instrText xml:space="preserve">PAGEREF _Toc181005361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0DEC59B2">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"_Toc181005362" </w:instrText>
      </w:r>
      <w:r>
        <w:fldChar w:fldCharType="separate"/>
      </w:r>
      <w:r>
        <w:rPr>
          <w:rStyle w:val="33"/>
          <w:rFonts w:hint="eastAsia"/>
        </w:rPr>
        <w:t>附录B（资料性）</w:t>
      </w:r>
      <w:r>
        <w:rPr>
          <w:rStyle w:val="33"/>
        </w:rPr>
        <w:t xml:space="preserve"> </w:t>
      </w:r>
      <w:r>
        <w:rPr>
          <w:rStyle w:val="33"/>
          <w:rFonts w:hint="eastAsia"/>
        </w:rPr>
        <w:t xml:space="preserve">  后备牛营养浓度需要</w:t>
      </w:r>
      <w:r>
        <w:rPr>
          <w:rFonts w:hint="eastAsia"/>
        </w:rPr>
        <w:tab/>
      </w:r>
      <w:r>
        <w:rPr>
          <w:rFonts w:hint="eastAsia"/>
        </w:rPr>
        <w:fldChar w:fldCharType="begin"/>
      </w:r>
      <w:r>
        <w:rPr>
          <w:rFonts w:hint="eastAsia"/>
        </w:rPr>
        <w:instrText xml:space="preserve"> </w:instrText>
      </w:r>
      <w:r>
        <w:instrText xml:space="preserve">PAGEREF _Toc181005362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F39C77F">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"_Toc181005363" </w:instrText>
      </w:r>
      <w:r>
        <w:fldChar w:fldCharType="separate"/>
      </w:r>
      <w:r>
        <w:rPr>
          <w:rStyle w:val="33"/>
          <w:rFonts w:hint="eastAsia"/>
        </w:rPr>
        <w:t>参考文献</w:t>
      </w:r>
      <w:r>
        <w:rPr>
          <w:rFonts w:hint="eastAsia"/>
        </w:rPr>
        <w:tab/>
      </w:r>
      <w:r>
        <w:rPr>
          <w:rFonts w:hint="eastAsia"/>
        </w:rPr>
        <w:fldChar w:fldCharType="begin"/>
      </w:r>
      <w:r>
        <w:rPr>
          <w:rFonts w:hint="eastAsia"/>
        </w:rPr>
        <w:instrText xml:space="preserve"> </w:instrText>
      </w:r>
      <w:r>
        <w:instrText xml:space="preserve">PAGEREF _Toc181005363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4D91CEA0">
      <w:pPr>
        <w:pStyle w:val="92"/>
        <w:spacing w:after="468"/>
        <w:sectPr>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781EB159">
      <w:pPr>
        <w:pStyle w:val="90"/>
        <w:spacing w:before="900" w:after="468"/>
      </w:pPr>
      <w:bookmarkStart w:id="23" w:name="_Toc181005350"/>
      <w:bookmarkStart w:id="24" w:name="BookMark2"/>
      <w:r>
        <w:rPr>
          <w:rFonts w:hint="eastAsia"/>
          <w:spacing w:val="320"/>
        </w:rPr>
        <w:t>前</w:t>
      </w:r>
      <w:r>
        <w:rPr>
          <w:rFonts w:hint="eastAsia"/>
        </w:rPr>
        <w:t>言</w:t>
      </w:r>
      <w:bookmarkEnd w:id="22"/>
      <w:bookmarkEnd w:id="23"/>
    </w:p>
    <w:p w14:paraId="4C86A6FB">
      <w:pPr>
        <w:pStyle w:val="57"/>
        <w:ind w:firstLine="420"/>
      </w:pPr>
      <w:r>
        <w:rPr>
          <w:rFonts w:hint="eastAsia"/>
        </w:rPr>
        <w:t>本文件按照GB/T 1.1—2020《标准化工作导则  第1部分：标准化文件的结构和起草规则》的规定起草。</w:t>
      </w:r>
    </w:p>
    <w:p w14:paraId="64C0CA91">
      <w:pPr>
        <w:pStyle w:val="57"/>
        <w:ind w:firstLine="420"/>
      </w:pPr>
      <w:r>
        <w:rPr>
          <w:rFonts w:hint="eastAsia"/>
        </w:rPr>
        <w:t>本文件代替DB 14/ T809-2013《奶牛全混合日粮饲养技术规程》，DB 14/ T809-2013相比，除结构调整和编辑性改动外，主要技术变化如下:</w:t>
      </w:r>
    </w:p>
    <w:p w14:paraId="5327FF48">
      <w:pPr>
        <w:pStyle w:val="57"/>
        <w:ind w:firstLine="420"/>
      </w:pPr>
      <w:r>
        <w:rPr>
          <w:rFonts w:hint="eastAsia"/>
        </w:rPr>
        <w:t>——更改了标准名称为《奶牛全混合日粮制作与饲喂技术规程》；</w:t>
      </w:r>
    </w:p>
    <w:p w14:paraId="4079487E">
      <w:pPr>
        <w:pStyle w:val="57"/>
        <w:ind w:firstLine="420"/>
      </w:pPr>
      <w:r>
        <w:rPr>
          <w:rFonts w:hint="eastAsia"/>
        </w:rPr>
        <w:t>——删除了部分术语和定义（见2013版的3.2、3.3和3.4）；</w:t>
      </w:r>
    </w:p>
    <w:p w14:paraId="07DEF3BA">
      <w:pPr>
        <w:pStyle w:val="57"/>
        <w:ind w:firstLine="420"/>
      </w:pPr>
      <w:r>
        <w:rPr>
          <w:rFonts w:hint="eastAsia"/>
        </w:rPr>
        <w:t>——更改了“高、中和低产奶量的数值”（见6.1的表2，2013版的6.1.3的表2）；</w:t>
      </w:r>
    </w:p>
    <w:p w14:paraId="0F38D3E8">
      <w:pPr>
        <w:pStyle w:val="57"/>
        <w:ind w:firstLine="420"/>
      </w:pPr>
      <w:r>
        <w:rPr>
          <w:rFonts w:hint="eastAsia"/>
        </w:rPr>
        <w:t>——更改了“TMR制作含水量的数值”（见8.2.5，2013版8.2.5）；</w:t>
      </w:r>
    </w:p>
    <w:p w14:paraId="12261AA4">
      <w:pPr>
        <w:pStyle w:val="57"/>
        <w:ind w:firstLine="420"/>
      </w:pPr>
      <w:r>
        <w:rPr>
          <w:rFonts w:hint="eastAsia"/>
        </w:rPr>
        <w:t>——删除了人工混合拌料（见2013版8.2.7）；</w:t>
      </w:r>
    </w:p>
    <w:p w14:paraId="5AD8B143">
      <w:pPr>
        <w:pStyle w:val="57"/>
        <w:ind w:firstLine="420"/>
      </w:pPr>
      <w:r>
        <w:rPr>
          <w:rFonts w:hint="eastAsia"/>
        </w:rPr>
        <w:t>——更改了“混合均与度评价变异系数”（见9.4，2013版的9.4）；</w:t>
      </w:r>
    </w:p>
    <w:p w14:paraId="46152D35">
      <w:pPr>
        <w:pStyle w:val="57"/>
        <w:ind w:firstLine="420"/>
      </w:pPr>
      <w:r>
        <w:rPr>
          <w:rFonts w:hint="eastAsia"/>
        </w:rPr>
        <w:t>——增加了参考文献。</w:t>
      </w:r>
    </w:p>
    <w:p w14:paraId="35742A3D">
      <w:pPr>
        <w:pStyle w:val="57"/>
        <w:ind w:firstLine="420"/>
      </w:pPr>
      <w:r>
        <w:rPr>
          <w:rFonts w:hint="eastAsia"/>
        </w:rPr>
        <w:t>本文件由山西省农业农村厅提出、组织实施和监督检查。</w:t>
      </w:r>
    </w:p>
    <w:p w14:paraId="448533C9">
      <w:pPr>
        <w:pStyle w:val="57"/>
        <w:ind w:firstLine="420"/>
      </w:pPr>
      <w:r>
        <w:rPr>
          <w:rFonts w:hint="eastAsia"/>
        </w:rPr>
        <w:t>本文件由山西省市场监督管理局对标准的组织实施情况进行监督检查。</w:t>
      </w:r>
    </w:p>
    <w:p w14:paraId="452086C1">
      <w:pPr>
        <w:pStyle w:val="57"/>
        <w:ind w:firstLine="420"/>
      </w:pPr>
      <w:r>
        <w:rPr>
          <w:rFonts w:hint="eastAsia"/>
        </w:rPr>
        <w:t>本文件由山西省农业标准化技术委员会（SXS/TC19）归口。</w:t>
      </w:r>
    </w:p>
    <w:p w14:paraId="0BDE60B3">
      <w:pPr>
        <w:pStyle w:val="57"/>
        <w:ind w:firstLine="420"/>
      </w:pPr>
      <w:r>
        <w:rPr>
          <w:rFonts w:hint="eastAsia"/>
        </w:rPr>
        <w:t>本文件起草单位：山西农业大学。</w:t>
      </w:r>
    </w:p>
    <w:p w14:paraId="6D306A8C">
      <w:pPr>
        <w:pStyle w:val="57"/>
        <w:ind w:firstLine="420"/>
      </w:pPr>
      <w:r>
        <w:rPr>
          <w:rFonts w:hint="eastAsia"/>
        </w:rPr>
        <w:t>本文件主要起草人：靳光、张元庆、王栋才、薛艳蓉、王曦、李博、徐芳、程景、张丹丹、孙锐锋、李军。</w:t>
      </w:r>
    </w:p>
    <w:p w14:paraId="75746D8C">
      <w:pPr>
        <w:pStyle w:val="57"/>
        <w:ind w:firstLine="420"/>
      </w:pPr>
      <w:r>
        <w:rPr>
          <w:rFonts w:hint="eastAsia"/>
        </w:rPr>
        <w:t>本文件及其所代替文件的历次版本发布情况为：</w:t>
      </w:r>
    </w:p>
    <w:p w14:paraId="0E9B9B42">
      <w:pPr>
        <w:pStyle w:val="57"/>
        <w:ind w:firstLine="420"/>
      </w:pPr>
      <w:r>
        <w:rPr>
          <w:rFonts w:hint="eastAsia"/>
        </w:rPr>
        <w:t>——2013年首次发布为DB 14/ T809-2013；</w:t>
      </w:r>
    </w:p>
    <w:p w14:paraId="7BC66DB0">
      <w:pPr>
        <w:pStyle w:val="57"/>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——本次为第一次修订。</w:t>
      </w:r>
    </w:p>
    <w:bookmarkEnd w:id="24"/>
    <w:p w14:paraId="4CA632CF">
      <w:pPr>
        <w:spacing w:line="20" w:lineRule="exact"/>
        <w:jc w:val="center"/>
        <w:rPr>
          <w:rFonts w:hint="eastAsia" w:ascii="黑体" w:hAnsi="黑体" w:eastAsia="黑体"/>
          <w:sz w:val="32"/>
          <w:szCs w:val="32"/>
        </w:rPr>
      </w:pPr>
      <w:bookmarkStart w:id="25" w:name="BookMark4"/>
    </w:p>
    <w:p w14:paraId="1EF81D46">
      <w:pPr>
        <w:spacing w:line="20" w:lineRule="exact"/>
        <w:jc w:val="center"/>
        <w:rPr>
          <w:rFonts w:hint="eastAsia" w:ascii="黑体" w:hAnsi="黑体" w:eastAsia="黑体"/>
          <w:sz w:val="32"/>
          <w:szCs w:val="32"/>
        </w:rPr>
      </w:pPr>
    </w:p>
    <w:sdt>
      <w:sdtPr>
        <w:tag w:val="NEW_STAND_NAME"/>
        <w:id w:val="595910757"/>
        <w:lock w:val="sdtLocked"/>
        <w:placeholder>
          <w:docPart w:val="53D73ABE71224B28B9DBE640B1B72FDC"/>
        </w:placeholder>
      </w:sdtPr>
      <w:sdtContent>
        <w:p w14:paraId="2F87CA64">
          <w:pPr>
            <w:pStyle w:val="178"/>
            <w:spacing w:before="3" w:beforeLines="1" w:after="686" w:afterLines="220"/>
            <w:rPr>
              <w:rFonts w:hint="eastAsia"/>
            </w:rPr>
          </w:pPr>
          <w:bookmarkStart w:id="26" w:name="NEW_STAND_NAME"/>
          <w:r>
            <w:rPr>
              <w:rFonts w:hint="eastAsia"/>
            </w:rPr>
            <w:t>奶牛全混合日粮制作与饲喂技术规程</w:t>
          </w:r>
        </w:p>
      </w:sdtContent>
    </w:sdt>
    <w:bookmarkEnd w:id="26"/>
    <w:p w14:paraId="076C2E81">
      <w:pPr>
        <w:pStyle w:val="105"/>
        <w:spacing w:before="312" w:after="312"/>
      </w:pPr>
      <w:bookmarkStart w:id="27" w:name="_Toc17233325"/>
      <w:bookmarkStart w:id="28" w:name="_Toc26648465"/>
      <w:bookmarkStart w:id="29" w:name="_Toc24884218"/>
      <w:bookmarkStart w:id="30" w:name="_Toc181005351"/>
      <w:bookmarkStart w:id="31" w:name="_Toc181005316"/>
      <w:bookmarkStart w:id="32" w:name="_Toc26718930"/>
      <w:bookmarkStart w:id="33" w:name="_Toc24884211"/>
      <w:bookmarkStart w:id="34" w:name="_Toc97191423"/>
      <w:bookmarkStart w:id="35" w:name="_Toc26986771"/>
      <w:bookmarkStart w:id="36" w:name="_Toc26986530"/>
      <w:bookmarkStart w:id="37" w:name="_Toc17233333"/>
      <w:r>
        <w:rPr>
          <w:rFonts w:hint="eastAsia"/>
        </w:rPr>
        <w:t>范围</w:t>
      </w:r>
      <w:bookmarkEnd w:id="27"/>
      <w:bookmarkEnd w:id="28"/>
      <w:bookmarkEnd w:id="29"/>
      <w:bookmarkEnd w:id="30"/>
      <w:bookmarkEnd w:id="31"/>
      <w:bookmarkEnd w:id="32"/>
      <w:bookmarkEnd w:id="33"/>
      <w:bookmarkEnd w:id="34"/>
      <w:bookmarkEnd w:id="35"/>
      <w:bookmarkEnd w:id="36"/>
      <w:bookmarkEnd w:id="37"/>
    </w:p>
    <w:p w14:paraId="5C40CBF9">
      <w:pPr>
        <w:pStyle w:val="57"/>
        <w:ind w:firstLine="420"/>
      </w:pPr>
      <w:bookmarkStart w:id="38" w:name="_Toc24884212"/>
      <w:bookmarkStart w:id="39" w:name="_Toc17233334"/>
      <w:bookmarkStart w:id="40" w:name="_Toc17233326"/>
      <w:bookmarkStart w:id="41" w:name="_Toc26648466"/>
      <w:bookmarkStart w:id="42" w:name="_Toc24884219"/>
      <w:r>
        <w:rPr>
          <w:rFonts w:hint="eastAsia"/>
        </w:rPr>
        <w:t>本文件规定了奶牛全混合日粮制作与饲喂的术语和定义、TMR制作设备及原料、分群设计、配方设计、制作工艺、质量评价和TMR饲喂技术。</w:t>
      </w:r>
    </w:p>
    <w:p w14:paraId="3CDE09BE">
      <w:pPr>
        <w:pStyle w:val="57"/>
        <w:ind w:firstLine="420"/>
      </w:pPr>
      <w:r>
        <w:rPr>
          <w:rFonts w:hint="eastAsia"/>
        </w:rPr>
        <w:t>本文件适用于山西省境内奶牛的饲养。</w:t>
      </w:r>
    </w:p>
    <w:p w14:paraId="2D288249">
      <w:pPr>
        <w:pStyle w:val="105"/>
        <w:spacing w:before="312" w:after="312"/>
      </w:pPr>
      <w:bookmarkStart w:id="43" w:name="_Toc26718931"/>
      <w:bookmarkStart w:id="44" w:name="_Toc26986772"/>
      <w:bookmarkStart w:id="45" w:name="_Toc26986531"/>
      <w:bookmarkStart w:id="46" w:name="_Toc181005352"/>
      <w:bookmarkStart w:id="47" w:name="_Toc97191424"/>
      <w:bookmarkStart w:id="48" w:name="_Toc181005317"/>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CAA94FF7903647109F78BAB77D0412B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61AF035">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27DD1E2">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FE9A085">
      <w:pPr>
        <w:pStyle w:val="57"/>
        <w:ind w:firstLine="420"/>
      </w:pPr>
      <w:r>
        <w:rPr>
          <w:rFonts w:hint="eastAsia"/>
        </w:rPr>
        <w:t>GB/T 6432 饲料中粗蛋白测定方法</w:t>
      </w:r>
    </w:p>
    <w:p w14:paraId="00BFEADB">
      <w:pPr>
        <w:pStyle w:val="57"/>
        <w:ind w:firstLine="420"/>
      </w:pPr>
      <w:r>
        <w:rPr>
          <w:rFonts w:hint="eastAsia"/>
        </w:rPr>
        <w:t>GB/T 6434 饲料中粗纤维测定方法</w:t>
      </w:r>
    </w:p>
    <w:p w14:paraId="5DA1938C">
      <w:pPr>
        <w:pStyle w:val="57"/>
        <w:ind w:firstLine="420"/>
      </w:pPr>
      <w:r>
        <w:rPr>
          <w:rFonts w:hint="eastAsia"/>
        </w:rPr>
        <w:t>GB/T 6435 饲料水分的测定方法</w:t>
      </w:r>
    </w:p>
    <w:p w14:paraId="1AA64059">
      <w:pPr>
        <w:pStyle w:val="57"/>
        <w:ind w:firstLine="420"/>
      </w:pPr>
      <w:r>
        <w:rPr>
          <w:rFonts w:hint="eastAsia"/>
        </w:rPr>
        <w:t>GB/T 6436 饲料中钙的测定</w:t>
      </w:r>
    </w:p>
    <w:p w14:paraId="76FF5724">
      <w:pPr>
        <w:pStyle w:val="57"/>
        <w:ind w:firstLine="420"/>
      </w:pPr>
      <w:r>
        <w:rPr>
          <w:rFonts w:hint="eastAsia"/>
        </w:rPr>
        <w:t>GB/T 6437 饲料中总磷的测定 分光光度法</w:t>
      </w:r>
    </w:p>
    <w:p w14:paraId="3CBF04DA">
      <w:pPr>
        <w:pStyle w:val="57"/>
        <w:ind w:firstLine="420"/>
      </w:pPr>
      <w:r>
        <w:rPr>
          <w:rFonts w:hint="eastAsia"/>
        </w:rPr>
        <w:t>GB 13078 饲料卫生标准</w:t>
      </w:r>
    </w:p>
    <w:p w14:paraId="0729F3F1">
      <w:pPr>
        <w:pStyle w:val="57"/>
        <w:ind w:firstLine="420"/>
      </w:pPr>
      <w:r>
        <w:rPr>
          <w:rFonts w:hint="eastAsia"/>
        </w:rPr>
        <w:t>GB/T 14699.1 饲料 采样</w:t>
      </w:r>
    </w:p>
    <w:p w14:paraId="6F8028BC">
      <w:pPr>
        <w:pStyle w:val="57"/>
        <w:ind w:firstLine="420"/>
      </w:pPr>
      <w:r>
        <w:rPr>
          <w:rFonts w:hint="eastAsia"/>
        </w:rPr>
        <w:t>GB/T 20806 饲料中性洗涤纤维（NDF）的测定</w:t>
      </w:r>
    </w:p>
    <w:p w14:paraId="22A79961">
      <w:pPr>
        <w:pStyle w:val="57"/>
        <w:ind w:firstLine="420"/>
      </w:pPr>
      <w:r>
        <w:rPr>
          <w:rFonts w:hint="eastAsia"/>
        </w:rPr>
        <w:t>NY/T 34 奶牛饲养标准</w:t>
      </w:r>
    </w:p>
    <w:p w14:paraId="12B3D311">
      <w:pPr>
        <w:pStyle w:val="57"/>
        <w:ind w:firstLine="420"/>
      </w:pPr>
      <w:r>
        <w:rPr>
          <w:rFonts w:hint="eastAsia"/>
        </w:rPr>
        <w:t>NY/T 1459 饲料酸性洗涤纤维（ADF）的测定</w:t>
      </w:r>
    </w:p>
    <w:p w14:paraId="17B4E8D4">
      <w:pPr>
        <w:pStyle w:val="105"/>
        <w:spacing w:before="312" w:after="312"/>
      </w:pPr>
      <w:bookmarkStart w:id="49" w:name="_Toc97191425"/>
      <w:bookmarkStart w:id="50" w:name="_Toc181005318"/>
      <w:bookmarkStart w:id="51" w:name="_Toc181005353"/>
      <w:r>
        <w:rPr>
          <w:rFonts w:hint="eastAsia"/>
          <w:szCs w:val="21"/>
        </w:rPr>
        <w:t>术语和定义</w:t>
      </w:r>
      <w:bookmarkEnd w:id="49"/>
      <w:bookmarkEnd w:id="50"/>
      <w:bookmarkEnd w:id="51"/>
    </w:p>
    <w:sdt>
      <w:sdtPr>
        <w:id w:val="-1909835108"/>
        <w:placeholder>
          <w:docPart w:val="142D8D4596384AF6A0111D03CF11C84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254C298">
          <w:pPr>
            <w:pStyle w:val="57"/>
            <w:ind w:firstLine="420"/>
          </w:pPr>
          <w:bookmarkStart w:id="52" w:name="_Toc26986532"/>
          <w:bookmarkEnd w:id="52"/>
          <w:r>
            <w:t>下列术语和定义适用于本文件。</w:t>
          </w:r>
        </w:p>
      </w:sdtContent>
    </w:sdt>
    <w:p w14:paraId="58B9EFD3">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全混合日粮（TMR）</w:t>
      </w:r>
    </w:p>
    <w:p w14:paraId="70324ABD">
      <w:pPr>
        <w:pStyle w:val="57"/>
        <w:ind w:firstLine="420"/>
      </w:pPr>
      <w:r>
        <w:rPr>
          <w:rFonts w:hint="eastAsia"/>
        </w:rPr>
        <w:t>根据奶牛不同生长发育和泌乳阶段的营养需要设计日粮配方，用特制的设备对日粮各组分进行切割、搅拌和混合的一种营养平衡的奶牛饲料。</w:t>
      </w:r>
    </w:p>
    <w:p w14:paraId="546A33BD">
      <w:pPr>
        <w:pStyle w:val="105"/>
        <w:spacing w:before="312" w:after="312"/>
      </w:pPr>
      <w:bookmarkStart w:id="53" w:name="_Toc9389"/>
      <w:bookmarkStart w:id="54" w:name="_Toc181005354"/>
      <w:bookmarkStart w:id="55" w:name="_Toc181005319"/>
      <w:r>
        <w:t>TMR</w:t>
      </w:r>
      <w:r>
        <w:rPr>
          <w:rFonts w:hint="eastAsia"/>
        </w:rPr>
        <w:t>制作设备</w:t>
      </w:r>
      <w:bookmarkEnd w:id="53"/>
      <w:bookmarkEnd w:id="54"/>
      <w:bookmarkEnd w:id="55"/>
    </w:p>
    <w:p w14:paraId="094FB5E7">
      <w:pPr>
        <w:pStyle w:val="106"/>
        <w:spacing w:before="156" w:after="156"/>
        <w:rPr>
          <w:rFonts w:ascii="Times New Roman"/>
        </w:rPr>
      </w:pPr>
      <w:bookmarkStart w:id="56" w:name="_Toc181005320"/>
      <w:r>
        <w:rPr>
          <w:rFonts w:hint="eastAsia" w:ascii="Times New Roman"/>
        </w:rPr>
        <w:t>设备选择</w:t>
      </w:r>
      <w:bookmarkEnd w:id="56"/>
    </w:p>
    <w:p w14:paraId="52020308">
      <w:pPr>
        <w:pStyle w:val="166"/>
        <w:rPr>
          <w:rFonts w:ascii="Times New Roman"/>
        </w:rPr>
      </w:pPr>
      <w:r>
        <w:rPr>
          <w:rFonts w:hint="eastAsia" w:ascii="Times New Roman"/>
        </w:rPr>
        <w:t>按作业形式分为固定式和移动式（牵引式和自走式等）。</w:t>
      </w:r>
    </w:p>
    <w:p w14:paraId="323B38E0">
      <w:pPr>
        <w:pStyle w:val="166"/>
        <w:rPr>
          <w:rFonts w:ascii="Times New Roman"/>
          <w:kern w:val="2"/>
        </w:rPr>
      </w:pPr>
      <w:bookmarkStart w:id="57" w:name="_Toc148435531"/>
      <w:r>
        <w:rPr>
          <w:rFonts w:hint="eastAsia" w:ascii="Times New Roman"/>
        </w:rPr>
        <w:t>根据原料特性选择卧式或立式。</w:t>
      </w:r>
      <w:bookmarkEnd w:id="57"/>
    </w:p>
    <w:p w14:paraId="2501C397">
      <w:pPr>
        <w:pStyle w:val="166"/>
        <w:rPr>
          <w:rFonts w:ascii="Times New Roman"/>
          <w:kern w:val="2"/>
        </w:rPr>
      </w:pPr>
      <w:r>
        <w:rPr>
          <w:rFonts w:hint="eastAsia" w:ascii="Times New Roman"/>
        </w:rPr>
        <w:t>根据饲养规模选择设备的箱体容量。</w:t>
      </w:r>
      <w:r>
        <w:rPr>
          <w:rFonts w:ascii="Times New Roman"/>
        </w:rPr>
        <w:t xml:space="preserve">200 </w:t>
      </w:r>
      <w:r>
        <w:rPr>
          <w:rFonts w:hint="eastAsia" w:ascii="Times New Roman"/>
        </w:rPr>
        <w:t>头以下选用</w:t>
      </w:r>
      <w:r>
        <w:rPr>
          <w:rFonts w:ascii="Times New Roman"/>
        </w:rPr>
        <w:t xml:space="preserve"> 4 m</w:t>
      </w:r>
      <w:r>
        <w:rPr>
          <w:rFonts w:ascii="Times New Roman"/>
          <w:vertAlign w:val="superscript"/>
        </w:rPr>
        <w:t>3</w:t>
      </w:r>
      <w:r>
        <w:rPr>
          <w:rFonts w:hint="eastAsia" w:ascii="Times New Roman"/>
        </w:rPr>
        <w:t>～</w:t>
      </w:r>
      <w:r>
        <w:rPr>
          <w:rFonts w:ascii="Times New Roman"/>
        </w:rPr>
        <w:t>6 m</w:t>
      </w:r>
      <w:r>
        <w:rPr>
          <w:rFonts w:ascii="Times New Roman"/>
          <w:vertAlign w:val="superscript"/>
        </w:rPr>
        <w:t>3</w:t>
      </w:r>
      <w:r>
        <w:rPr>
          <w:rFonts w:hint="eastAsia" w:ascii="Times New Roman"/>
        </w:rPr>
        <w:t>，</w:t>
      </w:r>
      <w:r>
        <w:rPr>
          <w:rFonts w:ascii="Times New Roman"/>
        </w:rPr>
        <w:t>200</w:t>
      </w:r>
      <w:r>
        <w:rPr>
          <w:rFonts w:hint="eastAsia" w:ascii="Times New Roman"/>
        </w:rPr>
        <w:t>～</w:t>
      </w:r>
      <w:r>
        <w:rPr>
          <w:rFonts w:ascii="Times New Roman"/>
        </w:rPr>
        <w:t xml:space="preserve">500 </w:t>
      </w:r>
      <w:r>
        <w:rPr>
          <w:rFonts w:hint="eastAsia" w:ascii="Times New Roman"/>
        </w:rPr>
        <w:t>头选用</w:t>
      </w:r>
      <w:r>
        <w:rPr>
          <w:rFonts w:ascii="Times New Roman"/>
        </w:rPr>
        <w:t xml:space="preserve"> 8 m</w:t>
      </w:r>
      <w:r>
        <w:rPr>
          <w:rFonts w:ascii="Times New Roman"/>
          <w:vertAlign w:val="superscript"/>
        </w:rPr>
        <w:t>3</w:t>
      </w:r>
      <w:r>
        <w:rPr>
          <w:rFonts w:hint="eastAsia" w:ascii="Times New Roman"/>
        </w:rPr>
        <w:t>～</w:t>
      </w:r>
      <w:r>
        <w:rPr>
          <w:rFonts w:ascii="Times New Roman"/>
        </w:rPr>
        <w:t>10 m</w:t>
      </w:r>
      <w:r>
        <w:rPr>
          <w:rFonts w:ascii="Times New Roman"/>
          <w:vertAlign w:val="superscript"/>
        </w:rPr>
        <w:t>3</w:t>
      </w:r>
      <w:r>
        <w:rPr>
          <w:rFonts w:hint="eastAsia" w:ascii="Times New Roman"/>
        </w:rPr>
        <w:t>，</w:t>
      </w:r>
      <w:r>
        <w:rPr>
          <w:rFonts w:ascii="Times New Roman"/>
        </w:rPr>
        <w:t>500</w:t>
      </w:r>
      <w:r>
        <w:rPr>
          <w:rFonts w:hint="eastAsia" w:ascii="Times New Roman"/>
        </w:rPr>
        <w:t>～</w:t>
      </w:r>
      <w:r>
        <w:rPr>
          <w:rFonts w:ascii="Times New Roman"/>
        </w:rPr>
        <w:t xml:space="preserve">800 </w:t>
      </w:r>
      <w:r>
        <w:rPr>
          <w:rFonts w:hint="eastAsia" w:ascii="Times New Roman"/>
        </w:rPr>
        <w:t>头选用</w:t>
      </w:r>
      <w:r>
        <w:rPr>
          <w:rFonts w:ascii="Times New Roman"/>
        </w:rPr>
        <w:t xml:space="preserve"> 10 m</w:t>
      </w:r>
      <w:r>
        <w:rPr>
          <w:rFonts w:ascii="Times New Roman"/>
          <w:vertAlign w:val="superscript"/>
        </w:rPr>
        <w:t>3</w:t>
      </w:r>
      <w:r>
        <w:rPr>
          <w:rFonts w:hint="eastAsia" w:ascii="Times New Roman"/>
        </w:rPr>
        <w:t>～</w:t>
      </w:r>
      <w:r>
        <w:rPr>
          <w:rFonts w:ascii="Times New Roman"/>
        </w:rPr>
        <w:t>12 m</w:t>
      </w:r>
      <w:r>
        <w:rPr>
          <w:rFonts w:ascii="Times New Roman"/>
          <w:vertAlign w:val="superscript"/>
        </w:rPr>
        <w:t>3</w:t>
      </w:r>
      <w:r>
        <w:rPr>
          <w:rFonts w:hint="eastAsia" w:ascii="Times New Roman"/>
        </w:rPr>
        <w:t>，</w:t>
      </w:r>
      <w:r>
        <w:rPr>
          <w:rFonts w:ascii="Times New Roman"/>
        </w:rPr>
        <w:t xml:space="preserve">800 </w:t>
      </w:r>
      <w:r>
        <w:rPr>
          <w:rFonts w:hint="eastAsia" w:ascii="Times New Roman"/>
        </w:rPr>
        <w:t>头以上选用</w:t>
      </w:r>
      <w:r>
        <w:rPr>
          <w:rFonts w:ascii="Times New Roman"/>
        </w:rPr>
        <w:t xml:space="preserve"> 14 m</w:t>
      </w:r>
      <w:r>
        <w:rPr>
          <w:rFonts w:ascii="Times New Roman"/>
          <w:vertAlign w:val="superscript"/>
        </w:rPr>
        <w:t>3</w:t>
      </w:r>
      <w:r>
        <w:rPr>
          <w:rFonts w:hint="eastAsia" w:ascii="Times New Roman"/>
        </w:rPr>
        <w:t>～</w:t>
      </w:r>
      <w:r>
        <w:rPr>
          <w:rFonts w:ascii="Times New Roman"/>
        </w:rPr>
        <w:t>18 m</w:t>
      </w:r>
      <w:r>
        <w:rPr>
          <w:rFonts w:ascii="Times New Roman"/>
          <w:vertAlign w:val="superscript"/>
        </w:rPr>
        <w:t>3</w:t>
      </w:r>
      <w:r>
        <w:rPr>
          <w:rFonts w:hint="eastAsia" w:ascii="Times New Roman"/>
        </w:rPr>
        <w:t>。</w:t>
      </w:r>
    </w:p>
    <w:p w14:paraId="4FB94601">
      <w:pPr>
        <w:pStyle w:val="106"/>
        <w:spacing w:before="156" w:after="156"/>
        <w:rPr>
          <w:rFonts w:ascii="Times New Roman"/>
        </w:rPr>
      </w:pPr>
      <w:bookmarkStart w:id="58" w:name="_Toc181005321"/>
      <w:r>
        <w:rPr>
          <w:rFonts w:hint="eastAsia" w:ascii="Times New Roman"/>
        </w:rPr>
        <w:t>设备维护</w:t>
      </w:r>
      <w:bookmarkEnd w:id="58"/>
    </w:p>
    <w:p w14:paraId="11BF7F84">
      <w:pPr>
        <w:pStyle w:val="166"/>
        <w:rPr>
          <w:rFonts w:ascii="Times New Roman"/>
          <w:kern w:val="2"/>
        </w:rPr>
      </w:pPr>
      <w:r>
        <w:rPr>
          <w:rFonts w:hint="eastAsia" w:ascii="Times New Roman"/>
          <w:kern w:val="2"/>
        </w:rPr>
        <w:t>防止铁器、石块、包装绳等杂质混入。</w:t>
      </w:r>
    </w:p>
    <w:p w14:paraId="7A8B94AF">
      <w:pPr>
        <w:pStyle w:val="166"/>
        <w:rPr>
          <w:rFonts w:ascii="Times New Roman"/>
          <w:kern w:val="2"/>
        </w:rPr>
      </w:pPr>
      <w:r>
        <w:rPr>
          <w:rFonts w:hint="eastAsia" w:ascii="Times New Roman"/>
          <w:kern w:val="2"/>
        </w:rPr>
        <w:t>定期校正</w:t>
      </w:r>
      <w:r>
        <w:rPr>
          <w:rFonts w:ascii="Times New Roman"/>
          <w:kern w:val="2"/>
        </w:rPr>
        <w:t xml:space="preserve"> TMR </w:t>
      </w:r>
      <w:r>
        <w:rPr>
          <w:rFonts w:hint="eastAsia" w:ascii="Times New Roman"/>
          <w:kern w:val="2"/>
        </w:rPr>
        <w:t>计量器具。</w:t>
      </w:r>
    </w:p>
    <w:p w14:paraId="57D40472">
      <w:pPr>
        <w:pStyle w:val="166"/>
        <w:rPr>
          <w:rFonts w:ascii="Times New Roman"/>
          <w:kern w:val="2"/>
        </w:rPr>
      </w:pPr>
      <w:r>
        <w:rPr>
          <w:rFonts w:hint="eastAsia" w:ascii="Times New Roman"/>
          <w:kern w:val="2"/>
        </w:rPr>
        <w:t>定期检查叶片和传动部件等的磨损状况，及时维修或更换损伤部件。</w:t>
      </w:r>
    </w:p>
    <w:p w14:paraId="7BBB6174">
      <w:pPr>
        <w:pStyle w:val="105"/>
        <w:spacing w:before="312" w:after="312"/>
      </w:pPr>
      <w:bookmarkStart w:id="59" w:name="_Toc181005355"/>
      <w:bookmarkStart w:id="60" w:name="_Toc181005322"/>
      <w:bookmarkStart w:id="61" w:name="_Toc190"/>
      <w:r>
        <w:t>TMR</w:t>
      </w:r>
      <w:r>
        <w:rPr>
          <w:rFonts w:hint="eastAsia"/>
        </w:rPr>
        <w:t>制作原料</w:t>
      </w:r>
      <w:bookmarkEnd w:id="59"/>
      <w:bookmarkEnd w:id="60"/>
      <w:bookmarkEnd w:id="61"/>
    </w:p>
    <w:p w14:paraId="5E968963">
      <w:pPr>
        <w:pStyle w:val="163"/>
        <w:spacing w:after="156" w:afterLines="50"/>
        <w:rPr>
          <w:rFonts w:ascii="Times New Roman"/>
        </w:rPr>
      </w:pPr>
      <w:r>
        <w:rPr>
          <w:rFonts w:hint="eastAsia" w:ascii="Times New Roman" w:eastAsia="黑体" w:cs="黑体"/>
        </w:rPr>
        <w:t>原料选择</w:t>
      </w:r>
    </w:p>
    <w:p w14:paraId="50218AAF">
      <w:pPr>
        <w:pStyle w:val="163"/>
        <w:numPr>
          <w:ilvl w:val="0"/>
          <w:numId w:val="0"/>
        </w:numPr>
        <w:ind w:firstLine="420" w:firstLineChars="200"/>
        <w:rPr>
          <w:rFonts w:ascii="Times New Roman"/>
          <w:kern w:val="2"/>
        </w:rPr>
      </w:pPr>
      <w:r>
        <w:rPr>
          <w:rFonts w:hint="eastAsia" w:ascii="Times New Roman"/>
          <w:kern w:val="2"/>
        </w:rPr>
        <w:t>包括饲料原料（单一饲料）、粗饲料、精饲料、糟渣类及块根类饲料、矿物质饲料、添加剂饲料、特殊饲料等。</w:t>
      </w:r>
    </w:p>
    <w:p w14:paraId="31D22EBF">
      <w:pPr>
        <w:pStyle w:val="106"/>
        <w:spacing w:before="156" w:after="156"/>
        <w:rPr>
          <w:rFonts w:ascii="Times New Roman"/>
        </w:rPr>
      </w:pPr>
      <w:bookmarkStart w:id="62" w:name="_Toc181005323"/>
      <w:r>
        <w:rPr>
          <w:rFonts w:hint="eastAsia" w:ascii="Times New Roman"/>
        </w:rPr>
        <w:t>原料准备</w:t>
      </w:r>
      <w:bookmarkEnd w:id="62"/>
    </w:p>
    <w:p w14:paraId="675820B0">
      <w:pPr>
        <w:pStyle w:val="166"/>
        <w:rPr>
          <w:rFonts w:ascii="Times New Roman"/>
        </w:rPr>
      </w:pPr>
      <w:r>
        <w:rPr>
          <w:rFonts w:hint="eastAsia" w:ascii="Times New Roman"/>
        </w:rPr>
        <w:t>根据牛群规模，制定年度饲料原料计划。</w:t>
      </w:r>
    </w:p>
    <w:p w14:paraId="3AEAEED5">
      <w:pPr>
        <w:pStyle w:val="166"/>
        <w:rPr>
          <w:rFonts w:ascii="Times New Roman"/>
        </w:rPr>
      </w:pPr>
      <w:r>
        <w:rPr>
          <w:rFonts w:hint="eastAsia" w:ascii="Times New Roman"/>
        </w:rPr>
        <w:t>了解饲料原料来源及市场行情，注重原料品质和安全性。</w:t>
      </w:r>
    </w:p>
    <w:p w14:paraId="61D9349F">
      <w:pPr>
        <w:pStyle w:val="166"/>
        <w:rPr>
          <w:rFonts w:ascii="Times New Roman"/>
        </w:rPr>
      </w:pPr>
      <w:r>
        <w:rPr>
          <w:rFonts w:hint="eastAsia" w:ascii="Times New Roman"/>
        </w:rPr>
        <w:t>注重季节性饲料原料的集中储备，满足常年均衡供应。常用饲料的年需求量见表</w:t>
      </w:r>
      <w:r>
        <w:rPr>
          <w:rFonts w:ascii="Times New Roman"/>
        </w:rPr>
        <w:t xml:space="preserve"> 1</w:t>
      </w:r>
      <w:r>
        <w:rPr>
          <w:rFonts w:hint="eastAsia" w:ascii="Times New Roman"/>
        </w:rPr>
        <w:t>。</w:t>
      </w:r>
    </w:p>
    <w:p w14:paraId="64C4B065">
      <w:pPr>
        <w:pStyle w:val="166"/>
        <w:rPr>
          <w:rFonts w:ascii="Times New Roman"/>
        </w:rPr>
      </w:pPr>
      <w:r>
        <w:rPr>
          <w:rFonts w:hint="eastAsia" w:ascii="Times New Roman"/>
        </w:rPr>
        <w:t>原料进场应进行验收，查验检测报告。按批次抽样送检，抽样按照</w:t>
      </w:r>
      <w:r>
        <w:rPr>
          <w:rFonts w:ascii="Times New Roman"/>
        </w:rPr>
        <w:t xml:space="preserve"> GB/T 14699.1 </w:t>
      </w:r>
      <w:r>
        <w:rPr>
          <w:rFonts w:hint="eastAsia" w:ascii="Times New Roman"/>
        </w:rPr>
        <w:t>执行。</w:t>
      </w:r>
    </w:p>
    <w:p w14:paraId="68AFFD76">
      <w:pPr>
        <w:pStyle w:val="163"/>
        <w:spacing w:before="156" w:beforeLines="50" w:after="156" w:afterLines="50"/>
        <w:rPr>
          <w:rFonts w:ascii="Times New Roman" w:eastAsia="黑体"/>
        </w:rPr>
      </w:pPr>
      <w:r>
        <w:rPr>
          <w:rFonts w:hint="eastAsia" w:ascii="Times New Roman" w:eastAsia="黑体" w:cs="黑体"/>
        </w:rPr>
        <w:t>原料测定</w:t>
      </w:r>
    </w:p>
    <w:p w14:paraId="429B91DA">
      <w:pPr>
        <w:pStyle w:val="57"/>
        <w:ind w:firstLine="420"/>
        <w:rPr>
          <w:rFonts w:ascii="Times New Roman"/>
        </w:rPr>
      </w:pPr>
      <w:r>
        <w:rPr>
          <w:rFonts w:hint="eastAsia"/>
        </w:rPr>
        <w:t>粗蛋白、粗纤维、水分、钙、磷、中性洗涤纤维和酸性洗涤纤维的测定分别按照</w:t>
      </w:r>
      <w:r>
        <w:t xml:space="preserve"> </w:t>
      </w:r>
      <w:r>
        <w:rPr>
          <w:rFonts w:ascii="Times New Roman"/>
        </w:rPr>
        <w:t>GB/T 6432</w:t>
      </w:r>
      <w:r>
        <w:rPr>
          <w:rFonts w:hint="eastAsia" w:ascii="Times New Roman"/>
        </w:rPr>
        <w:t>、</w:t>
      </w:r>
      <w:r>
        <w:rPr>
          <w:rFonts w:ascii="Times New Roman"/>
        </w:rPr>
        <w:t>GB/T 6434</w:t>
      </w:r>
      <w:r>
        <w:rPr>
          <w:rFonts w:hint="eastAsia" w:ascii="Times New Roman"/>
        </w:rPr>
        <w:t>、</w:t>
      </w:r>
      <w:r>
        <w:rPr>
          <w:rFonts w:ascii="Times New Roman"/>
        </w:rPr>
        <w:t>GB/T 6435</w:t>
      </w:r>
      <w:r>
        <w:rPr>
          <w:rFonts w:hint="eastAsia" w:ascii="Times New Roman"/>
        </w:rPr>
        <w:t>、</w:t>
      </w:r>
      <w:r>
        <w:rPr>
          <w:rFonts w:ascii="Times New Roman"/>
        </w:rPr>
        <w:t>GB/T 6436</w:t>
      </w:r>
      <w:r>
        <w:rPr>
          <w:rFonts w:hint="eastAsia" w:ascii="Times New Roman"/>
        </w:rPr>
        <w:t>、</w:t>
      </w:r>
      <w:r>
        <w:rPr>
          <w:rFonts w:ascii="Times New Roman"/>
        </w:rPr>
        <w:t>GB/T 6437</w:t>
      </w:r>
      <w:r>
        <w:rPr>
          <w:rFonts w:hint="eastAsia" w:ascii="Times New Roman"/>
        </w:rPr>
        <w:t>、</w:t>
      </w:r>
      <w:r>
        <w:rPr>
          <w:rFonts w:ascii="Times New Roman"/>
        </w:rPr>
        <w:t xml:space="preserve">GB/T </w:t>
      </w:r>
      <w:r>
        <w:rPr>
          <w:rFonts w:hint="eastAsia" w:ascii="Times New Roman"/>
        </w:rPr>
        <w:t>20806和</w:t>
      </w:r>
      <w:r>
        <w:rPr>
          <w:rFonts w:ascii="Times New Roman"/>
        </w:rPr>
        <w:t xml:space="preserve">NY/T </w:t>
      </w:r>
      <w:r>
        <w:rPr>
          <w:rFonts w:hint="eastAsia" w:ascii="Times New Roman"/>
        </w:rPr>
        <w:t>1459进行。</w:t>
      </w:r>
    </w:p>
    <w:p w14:paraId="653726F1">
      <w:pPr>
        <w:pStyle w:val="163"/>
        <w:spacing w:before="156" w:beforeLines="50" w:after="156" w:afterLines="50"/>
        <w:rPr>
          <w:rFonts w:ascii="Times New Roman" w:eastAsia="黑体"/>
        </w:rPr>
      </w:pPr>
      <w:r>
        <w:rPr>
          <w:rFonts w:hint="eastAsia" w:ascii="Times New Roman" w:eastAsia="黑体" w:cs="黑体"/>
        </w:rPr>
        <w:t>原料保管</w:t>
      </w:r>
    </w:p>
    <w:p w14:paraId="0FDDE816">
      <w:pPr>
        <w:pStyle w:val="166"/>
      </w:pPr>
      <w:r>
        <w:rPr>
          <w:rFonts w:hint="eastAsia"/>
        </w:rPr>
        <w:t>码放要求整齐，做好防水、防雨、防霉、防鼠工作。</w:t>
      </w:r>
    </w:p>
    <w:p w14:paraId="4F1D431F">
      <w:pPr>
        <w:pStyle w:val="166"/>
        <w:rPr>
          <w:sz w:val="22"/>
          <w:szCs w:val="22"/>
        </w:rPr>
      </w:pPr>
      <w:r>
        <w:rPr>
          <w:rFonts w:hint="eastAsia"/>
        </w:rPr>
        <w:t>定期检查库存原料是否发霉变质。</w:t>
      </w:r>
      <w:r>
        <w:rPr>
          <w:sz w:val="22"/>
          <w:szCs w:val="22"/>
        </w:rPr>
        <w:t xml:space="preserve"> </w:t>
      </w:r>
    </w:p>
    <w:p w14:paraId="30A4DFC5">
      <w:pPr>
        <w:pStyle w:val="113"/>
        <w:spacing w:before="156" w:after="156"/>
      </w:pPr>
      <w:r>
        <w:rPr>
          <w:rFonts w:hint="eastAsia"/>
        </w:rPr>
        <w:t>每头牛季节性饲料原料年需求量</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5"/>
        <w:gridCol w:w="1875"/>
        <w:gridCol w:w="1875"/>
        <w:gridCol w:w="1875"/>
      </w:tblGrid>
      <w:tr w14:paraId="52D7E4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4" w:type="dxa"/>
            <w:tcBorders>
              <w:top w:val="single" w:color="auto" w:sz="8" w:space="0"/>
              <w:bottom w:val="single" w:color="auto" w:sz="8" w:space="0"/>
            </w:tcBorders>
          </w:tcPr>
          <w:p w14:paraId="4029446F">
            <w:pPr>
              <w:pStyle w:val="179"/>
            </w:pPr>
            <w:r>
              <w:rPr>
                <w:rFonts w:hint="eastAsia"/>
              </w:rPr>
              <w:t>品种</w:t>
            </w:r>
          </w:p>
        </w:tc>
        <w:tc>
          <w:tcPr>
            <w:tcW w:w="1875" w:type="dxa"/>
            <w:tcBorders>
              <w:top w:val="single" w:color="auto" w:sz="8" w:space="0"/>
              <w:bottom w:val="single" w:color="auto" w:sz="8" w:space="0"/>
            </w:tcBorders>
          </w:tcPr>
          <w:p w14:paraId="0A333530">
            <w:pPr>
              <w:pStyle w:val="179"/>
            </w:pPr>
            <w:r>
              <w:rPr>
                <w:rFonts w:hint="eastAsia"/>
              </w:rPr>
              <w:t>成母牛（</w:t>
            </w:r>
            <w:r>
              <w:t>kg</w:t>
            </w:r>
            <w:r>
              <w:rPr>
                <w:rFonts w:hint="eastAsia"/>
              </w:rPr>
              <w:t>）</w:t>
            </w:r>
          </w:p>
        </w:tc>
        <w:tc>
          <w:tcPr>
            <w:tcW w:w="1875" w:type="dxa"/>
            <w:tcBorders>
              <w:top w:val="single" w:color="auto" w:sz="8" w:space="0"/>
              <w:bottom w:val="single" w:color="auto" w:sz="8" w:space="0"/>
            </w:tcBorders>
          </w:tcPr>
          <w:p w14:paraId="698C2443">
            <w:pPr>
              <w:pStyle w:val="179"/>
            </w:pPr>
            <w:r>
              <w:rPr>
                <w:rFonts w:hint="eastAsia"/>
              </w:rPr>
              <w:t>青年牛（</w:t>
            </w:r>
            <w:r>
              <w:t>kg</w:t>
            </w:r>
            <w:r>
              <w:rPr>
                <w:rFonts w:hint="eastAsia"/>
              </w:rPr>
              <w:t>）</w:t>
            </w:r>
          </w:p>
        </w:tc>
        <w:tc>
          <w:tcPr>
            <w:tcW w:w="1875" w:type="dxa"/>
            <w:tcBorders>
              <w:top w:val="single" w:color="auto" w:sz="8" w:space="0"/>
              <w:bottom w:val="single" w:color="auto" w:sz="8" w:space="0"/>
            </w:tcBorders>
          </w:tcPr>
          <w:p w14:paraId="40581686">
            <w:pPr>
              <w:pStyle w:val="179"/>
            </w:pPr>
            <w:r>
              <w:rPr>
                <w:rFonts w:hint="eastAsia"/>
              </w:rPr>
              <w:t>育成牛（</w:t>
            </w:r>
            <w:r>
              <w:t>kg</w:t>
            </w:r>
            <w:r>
              <w:rPr>
                <w:rFonts w:hint="eastAsia"/>
              </w:rPr>
              <w:t>）</w:t>
            </w:r>
          </w:p>
        </w:tc>
        <w:tc>
          <w:tcPr>
            <w:tcW w:w="1875" w:type="dxa"/>
            <w:tcBorders>
              <w:top w:val="single" w:color="auto" w:sz="8" w:space="0"/>
              <w:bottom w:val="single" w:color="auto" w:sz="8" w:space="0"/>
            </w:tcBorders>
          </w:tcPr>
          <w:p w14:paraId="0E64FA02">
            <w:pPr>
              <w:pStyle w:val="179"/>
            </w:pPr>
            <w:r>
              <w:rPr>
                <w:rFonts w:hint="eastAsia"/>
              </w:rPr>
              <w:t>犊牛（</w:t>
            </w:r>
            <w:r>
              <w:t>kg</w:t>
            </w:r>
            <w:r>
              <w:rPr>
                <w:rFonts w:hint="eastAsia"/>
              </w:rPr>
              <w:t>）</w:t>
            </w:r>
          </w:p>
        </w:tc>
      </w:tr>
      <w:tr w14:paraId="72037F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top w:val="single" w:color="auto" w:sz="8" w:space="0"/>
            </w:tcBorders>
          </w:tcPr>
          <w:p w14:paraId="3F6DE69F">
            <w:pPr>
              <w:pStyle w:val="179"/>
            </w:pPr>
            <w:r>
              <w:rPr>
                <w:rFonts w:hint="eastAsia"/>
              </w:rPr>
              <w:t>干草</w:t>
            </w:r>
            <w:r>
              <w:t xml:space="preserve"> </w:t>
            </w:r>
          </w:p>
        </w:tc>
        <w:tc>
          <w:tcPr>
            <w:tcW w:w="1875" w:type="dxa"/>
            <w:tcBorders>
              <w:top w:val="single" w:color="auto" w:sz="8" w:space="0"/>
            </w:tcBorders>
          </w:tcPr>
          <w:p w14:paraId="763526B1">
            <w:pPr>
              <w:pStyle w:val="179"/>
            </w:pPr>
            <w:r>
              <w:t>1 100</w:t>
            </w:r>
            <w:r>
              <w:rPr>
                <w:rFonts w:hint="eastAsia"/>
              </w:rPr>
              <w:t>～</w:t>
            </w:r>
            <w:r>
              <w:t>1 800</w:t>
            </w:r>
          </w:p>
        </w:tc>
        <w:tc>
          <w:tcPr>
            <w:tcW w:w="1875" w:type="dxa"/>
            <w:tcBorders>
              <w:top w:val="single" w:color="auto" w:sz="8" w:space="0"/>
            </w:tcBorders>
          </w:tcPr>
          <w:p w14:paraId="701A58B2">
            <w:pPr>
              <w:pStyle w:val="179"/>
            </w:pPr>
            <w:r>
              <w:t>1 400</w:t>
            </w:r>
            <w:r>
              <w:rPr>
                <w:rFonts w:hint="eastAsia"/>
              </w:rPr>
              <w:t>～</w:t>
            </w:r>
            <w:r>
              <w:t>1 600</w:t>
            </w:r>
          </w:p>
        </w:tc>
        <w:tc>
          <w:tcPr>
            <w:tcW w:w="1875" w:type="dxa"/>
            <w:tcBorders>
              <w:top w:val="single" w:color="auto" w:sz="8" w:space="0"/>
            </w:tcBorders>
          </w:tcPr>
          <w:p w14:paraId="3DC9A35E">
            <w:pPr>
              <w:pStyle w:val="179"/>
            </w:pPr>
            <w:r>
              <w:t>800</w:t>
            </w:r>
            <w:r>
              <w:rPr>
                <w:rFonts w:hint="eastAsia"/>
              </w:rPr>
              <w:t>～</w:t>
            </w:r>
            <w:r>
              <w:t>1 000</w:t>
            </w:r>
          </w:p>
        </w:tc>
        <w:tc>
          <w:tcPr>
            <w:tcW w:w="1875" w:type="dxa"/>
            <w:tcBorders>
              <w:top w:val="single" w:color="auto" w:sz="8" w:space="0"/>
            </w:tcBorders>
          </w:tcPr>
          <w:p w14:paraId="7B8D2CFA">
            <w:pPr>
              <w:pStyle w:val="179"/>
            </w:pPr>
            <w:r>
              <w:t>250</w:t>
            </w:r>
          </w:p>
        </w:tc>
      </w:tr>
      <w:tr w14:paraId="1B5FD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Pr>
          <w:p w14:paraId="0B3509ED">
            <w:pPr>
              <w:pStyle w:val="179"/>
            </w:pPr>
            <w:r>
              <w:rPr>
                <w:rFonts w:hint="eastAsia"/>
              </w:rPr>
              <w:t>青贮</w:t>
            </w:r>
            <w:r>
              <w:t xml:space="preserve"> </w:t>
            </w:r>
          </w:p>
        </w:tc>
        <w:tc>
          <w:tcPr>
            <w:tcW w:w="1875" w:type="dxa"/>
          </w:tcPr>
          <w:p w14:paraId="0CCA7695">
            <w:pPr>
              <w:pStyle w:val="179"/>
            </w:pPr>
            <w:r>
              <w:t>5 000</w:t>
            </w:r>
            <w:r>
              <w:rPr>
                <w:rFonts w:hint="eastAsia"/>
              </w:rPr>
              <w:t>～</w:t>
            </w:r>
            <w:r>
              <w:t>8 000</w:t>
            </w:r>
          </w:p>
        </w:tc>
        <w:tc>
          <w:tcPr>
            <w:tcW w:w="1875" w:type="dxa"/>
          </w:tcPr>
          <w:p w14:paraId="4E33EF6B">
            <w:pPr>
              <w:pStyle w:val="179"/>
            </w:pPr>
            <w:r>
              <w:t>5 000</w:t>
            </w:r>
            <w:r>
              <w:rPr>
                <w:rFonts w:hint="eastAsia"/>
              </w:rPr>
              <w:t>～</w:t>
            </w:r>
            <w:r>
              <w:t>6 000</w:t>
            </w:r>
          </w:p>
        </w:tc>
        <w:tc>
          <w:tcPr>
            <w:tcW w:w="1875" w:type="dxa"/>
          </w:tcPr>
          <w:p w14:paraId="3974CC0A">
            <w:pPr>
              <w:pStyle w:val="179"/>
            </w:pPr>
            <w:r>
              <w:t>2 000</w:t>
            </w:r>
            <w:r>
              <w:rPr>
                <w:rFonts w:hint="eastAsia"/>
              </w:rPr>
              <w:t>～</w:t>
            </w:r>
            <w:r>
              <w:t>2 400</w:t>
            </w:r>
          </w:p>
        </w:tc>
        <w:tc>
          <w:tcPr>
            <w:tcW w:w="1875" w:type="dxa"/>
          </w:tcPr>
          <w:p w14:paraId="50C47240">
            <w:pPr>
              <w:pStyle w:val="179"/>
            </w:pPr>
            <w:r>
              <w:t>450</w:t>
            </w:r>
          </w:p>
        </w:tc>
      </w:tr>
      <w:tr w14:paraId="1C2C1B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Pr>
          <w:p w14:paraId="47425494">
            <w:pPr>
              <w:pStyle w:val="179"/>
            </w:pPr>
            <w:r>
              <w:rPr>
                <w:rFonts w:hint="eastAsia"/>
              </w:rPr>
              <w:t>苜蓿</w:t>
            </w:r>
            <w:r>
              <w:t xml:space="preserve"> </w:t>
            </w:r>
          </w:p>
        </w:tc>
        <w:tc>
          <w:tcPr>
            <w:tcW w:w="1875" w:type="dxa"/>
          </w:tcPr>
          <w:p w14:paraId="56B3963E">
            <w:pPr>
              <w:pStyle w:val="179"/>
            </w:pPr>
            <w:r>
              <w:t>750</w:t>
            </w:r>
            <w:r>
              <w:rPr>
                <w:rFonts w:hint="eastAsia"/>
              </w:rPr>
              <w:t>～</w:t>
            </w:r>
            <w:r>
              <w:t>1 500</w:t>
            </w:r>
          </w:p>
        </w:tc>
        <w:tc>
          <w:tcPr>
            <w:tcW w:w="1875" w:type="dxa"/>
          </w:tcPr>
          <w:p w14:paraId="4297B89E">
            <w:pPr>
              <w:pStyle w:val="179"/>
            </w:pPr>
            <w:r>
              <w:t>—</w:t>
            </w:r>
          </w:p>
        </w:tc>
        <w:tc>
          <w:tcPr>
            <w:tcW w:w="1875" w:type="dxa"/>
          </w:tcPr>
          <w:p w14:paraId="5192550C">
            <w:pPr>
              <w:pStyle w:val="179"/>
            </w:pPr>
            <w:r>
              <w:t>—</w:t>
            </w:r>
          </w:p>
        </w:tc>
        <w:tc>
          <w:tcPr>
            <w:tcW w:w="1875" w:type="dxa"/>
          </w:tcPr>
          <w:p w14:paraId="75D58A6B">
            <w:pPr>
              <w:pStyle w:val="179"/>
            </w:pPr>
            <w:r>
              <w:t>100</w:t>
            </w:r>
          </w:p>
        </w:tc>
      </w:tr>
      <w:tr w14:paraId="11B55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bottom w:val="single" w:color="auto" w:sz="8" w:space="0"/>
            </w:tcBorders>
          </w:tcPr>
          <w:p w14:paraId="632D244A">
            <w:pPr>
              <w:pStyle w:val="179"/>
            </w:pPr>
            <w:r>
              <w:rPr>
                <w:rFonts w:hint="eastAsia"/>
              </w:rPr>
              <w:t>棉籽</w:t>
            </w:r>
            <w:r>
              <w:t xml:space="preserve"> </w:t>
            </w:r>
          </w:p>
        </w:tc>
        <w:tc>
          <w:tcPr>
            <w:tcW w:w="1875" w:type="dxa"/>
            <w:tcBorders>
              <w:bottom w:val="single" w:color="auto" w:sz="8" w:space="0"/>
            </w:tcBorders>
          </w:tcPr>
          <w:p w14:paraId="55D6102F">
            <w:pPr>
              <w:pStyle w:val="179"/>
            </w:pPr>
            <w:r>
              <w:t>365</w:t>
            </w:r>
            <w:r>
              <w:rPr>
                <w:rFonts w:hint="eastAsia"/>
              </w:rPr>
              <w:t>～</w:t>
            </w:r>
            <w:r>
              <w:t>750</w:t>
            </w:r>
          </w:p>
        </w:tc>
        <w:tc>
          <w:tcPr>
            <w:tcW w:w="1875" w:type="dxa"/>
            <w:tcBorders>
              <w:bottom w:val="single" w:color="auto" w:sz="8" w:space="0"/>
            </w:tcBorders>
          </w:tcPr>
          <w:p w14:paraId="1037CB18">
            <w:pPr>
              <w:pStyle w:val="179"/>
            </w:pPr>
            <w:r>
              <w:t>—</w:t>
            </w:r>
          </w:p>
        </w:tc>
        <w:tc>
          <w:tcPr>
            <w:tcW w:w="1875" w:type="dxa"/>
            <w:tcBorders>
              <w:bottom w:val="single" w:color="auto" w:sz="8" w:space="0"/>
            </w:tcBorders>
          </w:tcPr>
          <w:p w14:paraId="47772066">
            <w:pPr>
              <w:pStyle w:val="179"/>
            </w:pPr>
            <w:r>
              <w:t>—</w:t>
            </w:r>
          </w:p>
        </w:tc>
        <w:tc>
          <w:tcPr>
            <w:tcW w:w="1875" w:type="dxa"/>
            <w:tcBorders>
              <w:bottom w:val="single" w:color="auto" w:sz="8" w:space="0"/>
            </w:tcBorders>
          </w:tcPr>
          <w:p w14:paraId="4022CA3D">
            <w:pPr>
              <w:pStyle w:val="179"/>
            </w:pPr>
            <w:r>
              <w:t>—</w:t>
            </w:r>
          </w:p>
        </w:tc>
      </w:tr>
    </w:tbl>
    <w:p w14:paraId="73D22CF5">
      <w:pPr>
        <w:pStyle w:val="105"/>
        <w:spacing w:before="312" w:after="312"/>
        <w:rPr>
          <w:rFonts w:ascii="Times New Roman"/>
        </w:rPr>
      </w:pPr>
      <w:bookmarkStart w:id="63" w:name="_Toc181005324"/>
      <w:bookmarkStart w:id="64" w:name="_Toc4574"/>
      <w:bookmarkStart w:id="65" w:name="_Toc181005356"/>
      <w:r>
        <w:rPr>
          <w:rFonts w:hint="eastAsia" w:ascii="Times New Roman"/>
        </w:rPr>
        <w:t>分群设计</w:t>
      </w:r>
      <w:bookmarkEnd w:id="63"/>
      <w:bookmarkEnd w:id="64"/>
      <w:bookmarkEnd w:id="65"/>
    </w:p>
    <w:p w14:paraId="6113A5F1">
      <w:pPr>
        <w:pStyle w:val="163"/>
        <w:spacing w:before="156" w:beforeLines="50" w:after="156" w:afterLines="50"/>
        <w:rPr>
          <w:rFonts w:ascii="Times New Roman" w:eastAsia="黑体" w:cs="黑体"/>
        </w:rPr>
      </w:pPr>
      <w:r>
        <w:rPr>
          <w:rFonts w:hint="eastAsia" w:ascii="Times New Roman" w:eastAsia="黑体" w:cs="黑体"/>
        </w:rPr>
        <w:t>分群</w:t>
      </w:r>
      <w:r>
        <w:rPr>
          <w:rFonts w:ascii="Times New Roman" w:eastAsia="黑体" w:cs="黑体"/>
        </w:rPr>
        <w:t>方案</w:t>
      </w:r>
    </w:p>
    <w:p w14:paraId="49D200F7">
      <w:pPr>
        <w:pStyle w:val="166"/>
        <w:numPr>
          <w:ilvl w:val="3"/>
          <w:numId w:val="0"/>
        </w:numPr>
        <w:ind w:firstLine="420" w:firstLineChars="200"/>
        <w:rPr>
          <w:rFonts w:cs="宋体"/>
          <w:szCs w:val="21"/>
        </w:rPr>
      </w:pPr>
      <w:r>
        <w:rPr>
          <w:rFonts w:hint="eastAsia" w:cs="宋体"/>
          <w:szCs w:val="21"/>
        </w:rPr>
        <w:t>根据奶牛的生长发育阶段、生理阶段、胎次、产奶性能和体况应将奶牛分为高产牛群、中产牛群、低产牛群、干奶牛群、围产前期牛群、围产后期牛群和后备牛群。初产牛与经产牛也应分群饲养。</w:t>
      </w:r>
    </w:p>
    <w:p w14:paraId="187BEB95">
      <w:pPr>
        <w:pStyle w:val="166"/>
        <w:numPr>
          <w:ilvl w:val="3"/>
          <w:numId w:val="0"/>
        </w:numPr>
        <w:ind w:firstLine="420" w:firstLineChars="200"/>
        <w:rPr>
          <w:rFonts w:cs="宋体"/>
          <w:szCs w:val="21"/>
        </w:rPr>
      </w:pPr>
    </w:p>
    <w:p w14:paraId="65098386">
      <w:pPr>
        <w:pStyle w:val="166"/>
        <w:numPr>
          <w:ilvl w:val="3"/>
          <w:numId w:val="0"/>
        </w:numPr>
        <w:ind w:firstLine="420" w:firstLineChars="200"/>
        <w:rPr>
          <w:rFonts w:cs="宋体"/>
          <w:szCs w:val="21"/>
        </w:rPr>
      </w:pPr>
    </w:p>
    <w:p w14:paraId="3907A810">
      <w:pPr>
        <w:pStyle w:val="113"/>
        <w:spacing w:before="156" w:after="156"/>
        <w:rPr>
          <w:lang w:val="zh-CN"/>
        </w:rPr>
      </w:pPr>
      <w:r>
        <w:rPr>
          <w:rFonts w:hint="eastAsia" w:cs="黑体"/>
          <w:szCs w:val="21"/>
          <w:lang w:val="zh-CN"/>
        </w:rPr>
        <w:t>分群标准和要求</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0CAE2C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tcPr>
          <w:p w14:paraId="75C7355E">
            <w:pPr>
              <w:pStyle w:val="179"/>
              <w:rPr>
                <w:lang w:val="zh-CN"/>
              </w:rPr>
            </w:pPr>
            <w:r>
              <w:rPr>
                <w:rFonts w:hint="eastAsia"/>
              </w:rPr>
              <w:t xml:space="preserve">牛群类别 </w:t>
            </w:r>
          </w:p>
        </w:tc>
        <w:tc>
          <w:tcPr>
            <w:tcW w:w="4667" w:type="dxa"/>
            <w:tcBorders>
              <w:top w:val="single" w:color="auto" w:sz="8" w:space="0"/>
              <w:bottom w:val="single" w:color="auto" w:sz="8" w:space="0"/>
            </w:tcBorders>
            <w:shd w:val="clear" w:color="auto" w:fill="auto"/>
          </w:tcPr>
          <w:p w14:paraId="765742E4">
            <w:pPr>
              <w:pStyle w:val="179"/>
              <w:rPr>
                <w:lang w:val="zh-CN"/>
              </w:rPr>
            </w:pPr>
            <w:r>
              <w:rPr>
                <w:rFonts w:hint="eastAsia"/>
              </w:rPr>
              <w:t>分群标准</w:t>
            </w:r>
          </w:p>
        </w:tc>
      </w:tr>
      <w:tr w14:paraId="4D6133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tcPr>
          <w:p w14:paraId="10FA6835">
            <w:pPr>
              <w:pStyle w:val="179"/>
              <w:rPr>
                <w:lang w:val="zh-CN"/>
              </w:rPr>
            </w:pPr>
            <w:r>
              <w:rPr>
                <w:rFonts w:hint="eastAsia"/>
              </w:rPr>
              <w:t xml:space="preserve">高产牛 </w:t>
            </w:r>
          </w:p>
        </w:tc>
        <w:tc>
          <w:tcPr>
            <w:tcW w:w="4667" w:type="dxa"/>
            <w:tcBorders>
              <w:top w:val="single" w:color="auto" w:sz="8" w:space="0"/>
            </w:tcBorders>
            <w:shd w:val="clear" w:color="auto" w:fill="auto"/>
          </w:tcPr>
          <w:p w14:paraId="717C6CA7">
            <w:pPr>
              <w:pStyle w:val="179"/>
              <w:rPr>
                <w:lang w:val="zh-CN"/>
              </w:rPr>
            </w:pPr>
            <w:r>
              <w:rPr>
                <w:rFonts w:hint="eastAsia"/>
              </w:rPr>
              <w:t>泌乳早期或头日产 35 kg 以上</w:t>
            </w:r>
          </w:p>
        </w:tc>
      </w:tr>
      <w:tr w14:paraId="3B2DE2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250A90E2">
            <w:pPr>
              <w:pStyle w:val="179"/>
              <w:rPr>
                <w:lang w:val="zh-CN"/>
              </w:rPr>
            </w:pPr>
            <w:r>
              <w:rPr>
                <w:rFonts w:hint="eastAsia"/>
              </w:rPr>
              <w:t xml:space="preserve">中产牛 </w:t>
            </w:r>
          </w:p>
        </w:tc>
        <w:tc>
          <w:tcPr>
            <w:tcW w:w="4667" w:type="dxa"/>
            <w:shd w:val="clear" w:color="auto" w:fill="auto"/>
          </w:tcPr>
          <w:p w14:paraId="216502EC">
            <w:pPr>
              <w:pStyle w:val="179"/>
              <w:rPr>
                <w:lang w:val="zh-CN"/>
              </w:rPr>
            </w:pPr>
            <w:r>
              <w:rPr>
                <w:rFonts w:hint="eastAsia"/>
              </w:rPr>
              <w:t xml:space="preserve">泌乳中期或日产 25kg～35 kg </w:t>
            </w:r>
          </w:p>
        </w:tc>
      </w:tr>
      <w:tr w14:paraId="5C896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6A65FF6B">
            <w:pPr>
              <w:pStyle w:val="179"/>
              <w:rPr>
                <w:lang w:val="zh-CN"/>
              </w:rPr>
            </w:pPr>
            <w:r>
              <w:rPr>
                <w:rFonts w:hint="eastAsia"/>
              </w:rPr>
              <w:t xml:space="preserve">低产牛 </w:t>
            </w:r>
          </w:p>
        </w:tc>
        <w:tc>
          <w:tcPr>
            <w:tcW w:w="4667" w:type="dxa"/>
            <w:shd w:val="clear" w:color="auto" w:fill="auto"/>
          </w:tcPr>
          <w:p w14:paraId="6604ADB8">
            <w:pPr>
              <w:pStyle w:val="179"/>
              <w:rPr>
                <w:lang w:val="zh-CN"/>
              </w:rPr>
            </w:pPr>
            <w:r>
              <w:rPr>
                <w:rFonts w:hint="eastAsia"/>
              </w:rPr>
              <w:t>泌乳末期或日产 25 kg 以下</w:t>
            </w:r>
          </w:p>
        </w:tc>
      </w:tr>
      <w:tr w14:paraId="3112F1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1DC3C864">
            <w:pPr>
              <w:pStyle w:val="179"/>
              <w:rPr>
                <w:lang w:val="zh-CN"/>
              </w:rPr>
            </w:pPr>
            <w:r>
              <w:rPr>
                <w:rFonts w:hint="eastAsia"/>
              </w:rPr>
              <w:t xml:space="preserve">干奶前期牛 </w:t>
            </w:r>
          </w:p>
        </w:tc>
        <w:tc>
          <w:tcPr>
            <w:tcW w:w="4667" w:type="dxa"/>
            <w:shd w:val="clear" w:color="auto" w:fill="auto"/>
          </w:tcPr>
          <w:p w14:paraId="7AEB546E">
            <w:pPr>
              <w:pStyle w:val="179"/>
              <w:rPr>
                <w:lang w:val="zh-CN"/>
              </w:rPr>
            </w:pPr>
            <w:r>
              <w:rPr>
                <w:rFonts w:hint="eastAsia"/>
              </w:rPr>
              <w:t>停奶～产前 21 d；青年妊娠牛产前 60 d～产前 21 d</w:t>
            </w:r>
          </w:p>
        </w:tc>
      </w:tr>
      <w:tr w14:paraId="1F8B6E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3EC0F69D">
            <w:pPr>
              <w:pStyle w:val="179"/>
              <w:rPr>
                <w:lang w:val="zh-CN"/>
              </w:rPr>
            </w:pPr>
            <w:r>
              <w:rPr>
                <w:rFonts w:hint="eastAsia"/>
              </w:rPr>
              <w:t xml:space="preserve">干奶后期牛 </w:t>
            </w:r>
          </w:p>
        </w:tc>
        <w:tc>
          <w:tcPr>
            <w:tcW w:w="4667" w:type="dxa"/>
            <w:shd w:val="clear" w:color="auto" w:fill="auto"/>
          </w:tcPr>
          <w:p w14:paraId="0BC1A960">
            <w:pPr>
              <w:pStyle w:val="179"/>
              <w:rPr>
                <w:lang w:val="zh-CN"/>
              </w:rPr>
            </w:pPr>
            <w:r>
              <w:rPr>
                <w:rFonts w:hint="eastAsia"/>
              </w:rPr>
              <w:t>产前 21 d～产犊</w:t>
            </w:r>
          </w:p>
        </w:tc>
      </w:tr>
      <w:tr w14:paraId="798128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430E1421">
            <w:pPr>
              <w:pStyle w:val="179"/>
              <w:rPr>
                <w:lang w:val="zh-CN"/>
              </w:rPr>
            </w:pPr>
            <w:r>
              <w:rPr>
                <w:rFonts w:hint="eastAsia"/>
              </w:rPr>
              <w:t xml:space="preserve">头胎牛 </w:t>
            </w:r>
          </w:p>
        </w:tc>
        <w:tc>
          <w:tcPr>
            <w:tcW w:w="4667" w:type="dxa"/>
            <w:shd w:val="clear" w:color="auto" w:fill="auto"/>
          </w:tcPr>
          <w:p w14:paraId="0E270BC9">
            <w:pPr>
              <w:pStyle w:val="179"/>
            </w:pPr>
            <w:r>
              <w:rPr>
                <w:rFonts w:hint="eastAsia"/>
              </w:rPr>
              <w:t>头胎牛单独分群，按产量、泌乳月分别给予高、中、低</w:t>
            </w:r>
          </w:p>
          <w:p w14:paraId="0AFBD0AD">
            <w:pPr>
              <w:pStyle w:val="179"/>
              <w:rPr>
                <w:lang w:val="zh-CN"/>
              </w:rPr>
            </w:pPr>
            <w:r>
              <w:rPr>
                <w:rFonts w:hint="eastAsia"/>
              </w:rPr>
              <w:t>三种TMR</w:t>
            </w:r>
          </w:p>
        </w:tc>
      </w:tr>
      <w:tr w14:paraId="77B0EF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6AF13FCA">
            <w:pPr>
              <w:pStyle w:val="179"/>
              <w:rPr>
                <w:lang w:val="zh-CN"/>
              </w:rPr>
            </w:pPr>
            <w:r>
              <w:rPr>
                <w:rFonts w:hint="eastAsia"/>
              </w:rPr>
              <w:t>（16～23）月龄青年牛</w:t>
            </w:r>
          </w:p>
        </w:tc>
        <w:tc>
          <w:tcPr>
            <w:tcW w:w="4667" w:type="dxa"/>
            <w:shd w:val="clear" w:color="auto" w:fill="auto"/>
          </w:tcPr>
          <w:p w14:paraId="44291900">
            <w:pPr>
              <w:pStyle w:val="179"/>
              <w:rPr>
                <w:lang w:val="zh-CN"/>
              </w:rPr>
            </w:pPr>
            <w:r>
              <w:rPr>
                <w:rFonts w:hint="eastAsia"/>
              </w:rPr>
              <w:t>每日限饲干物质 10 kg～11 kg</w:t>
            </w:r>
          </w:p>
        </w:tc>
      </w:tr>
      <w:tr w14:paraId="63A5DE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59D2FF42">
            <w:pPr>
              <w:pStyle w:val="179"/>
              <w:rPr>
                <w:lang w:val="zh-CN"/>
              </w:rPr>
            </w:pPr>
            <w:r>
              <w:rPr>
                <w:rFonts w:hint="eastAsia"/>
              </w:rPr>
              <w:t xml:space="preserve">（7～15）月龄育成牛 </w:t>
            </w:r>
          </w:p>
        </w:tc>
        <w:tc>
          <w:tcPr>
            <w:tcW w:w="4667" w:type="dxa"/>
            <w:shd w:val="clear" w:color="auto" w:fill="auto"/>
          </w:tcPr>
          <w:p w14:paraId="0E977666">
            <w:pPr>
              <w:pStyle w:val="179"/>
              <w:rPr>
                <w:lang w:val="zh-CN"/>
              </w:rPr>
            </w:pPr>
            <w:r>
              <w:rPr>
                <w:rFonts w:hint="eastAsia"/>
              </w:rPr>
              <w:t>自由采食</w:t>
            </w:r>
          </w:p>
        </w:tc>
      </w:tr>
      <w:tr w14:paraId="0170BA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4" w:hRule="atLeast"/>
          <w:jc w:val="center"/>
        </w:trPr>
        <w:tc>
          <w:tcPr>
            <w:tcW w:w="9334" w:type="dxa"/>
            <w:gridSpan w:val="2"/>
            <w:shd w:val="clear" w:color="auto" w:fill="auto"/>
          </w:tcPr>
          <w:p w14:paraId="6D4FFE7B">
            <w:pPr>
              <w:pStyle w:val="179"/>
              <w:jc w:val="both"/>
            </w:pPr>
            <w:r>
              <w:rPr>
                <w:rFonts w:hint="eastAsia"/>
              </w:rPr>
              <w:t>注 1：对围产期牛群、头胎牛群，可根据其营养需要进行不同种类 TMR 的搭配组合。</w:t>
            </w:r>
          </w:p>
          <w:p w14:paraId="30E2A215">
            <w:pPr>
              <w:pStyle w:val="179"/>
              <w:jc w:val="left"/>
              <w:rPr>
                <w:lang w:val="zh-CN"/>
              </w:rPr>
            </w:pPr>
            <w:r>
              <w:rPr>
                <w:rFonts w:hint="eastAsia"/>
                <w:lang w:val="zh-CN"/>
              </w:rPr>
              <w:t>注 2：对膘情异常、繁殖障碍引起泌乳时间异常的牛可组成特殊牛群，根据其健康状况和采食情况使用相应合理的TMR日粮。</w:t>
            </w:r>
          </w:p>
        </w:tc>
      </w:tr>
    </w:tbl>
    <w:p w14:paraId="5CB3578C">
      <w:pPr>
        <w:pStyle w:val="105"/>
        <w:spacing w:before="312" w:after="312"/>
        <w:rPr>
          <w:rFonts w:ascii="Times New Roman"/>
        </w:rPr>
      </w:pPr>
      <w:bookmarkStart w:id="66" w:name="_Toc181005357"/>
      <w:bookmarkStart w:id="67" w:name="_Toc21305"/>
      <w:bookmarkStart w:id="68" w:name="_Toc181005325"/>
      <w:r>
        <w:rPr>
          <w:rFonts w:ascii="Times New Roman"/>
        </w:rPr>
        <w:t xml:space="preserve">TMR </w:t>
      </w:r>
      <w:r>
        <w:rPr>
          <w:rFonts w:hint="eastAsia" w:ascii="Times New Roman"/>
        </w:rPr>
        <w:t>配方设计</w:t>
      </w:r>
      <w:bookmarkEnd w:id="66"/>
      <w:bookmarkEnd w:id="67"/>
      <w:bookmarkEnd w:id="68"/>
    </w:p>
    <w:p w14:paraId="67327923">
      <w:pPr>
        <w:pStyle w:val="163"/>
        <w:spacing w:before="156" w:beforeLines="50" w:after="156" w:afterLines="50"/>
        <w:rPr>
          <w:rFonts w:ascii="Times New Roman" w:eastAsia="黑体"/>
        </w:rPr>
      </w:pPr>
      <w:r>
        <w:rPr>
          <w:rFonts w:hint="eastAsia" w:ascii="Times New Roman" w:eastAsia="黑体" w:cs="黑体"/>
        </w:rPr>
        <w:t>设计依据</w:t>
      </w:r>
    </w:p>
    <w:p w14:paraId="165E32DF">
      <w:pPr>
        <w:pStyle w:val="57"/>
        <w:ind w:firstLine="420"/>
        <w:rPr>
          <w:rFonts w:ascii="Times New Roman"/>
        </w:rPr>
      </w:pPr>
      <w:r>
        <w:rPr>
          <w:rFonts w:hint="eastAsia" w:ascii="Times New Roman"/>
        </w:rPr>
        <w:t>按照不同品种、不同产奶量分群营养需求设计配方，营养需要参照成母牛各阶段营养浓度需要见附录</w:t>
      </w:r>
      <w:r>
        <w:rPr>
          <w:rFonts w:ascii="Times New Roman"/>
        </w:rPr>
        <w:t>A</w:t>
      </w:r>
      <w:r>
        <w:rPr>
          <w:rFonts w:hint="eastAsia" w:ascii="Times New Roman"/>
        </w:rPr>
        <w:t>，后备牛营养浓度需要见附录</w:t>
      </w:r>
      <w:r>
        <w:rPr>
          <w:rFonts w:ascii="Times New Roman"/>
        </w:rPr>
        <w:t>B</w:t>
      </w:r>
      <w:r>
        <w:rPr>
          <w:rFonts w:hint="eastAsia" w:ascii="Times New Roman"/>
        </w:rPr>
        <w:t>。</w:t>
      </w:r>
    </w:p>
    <w:p w14:paraId="36D251DB">
      <w:pPr>
        <w:pStyle w:val="163"/>
        <w:spacing w:before="156" w:beforeLines="50" w:after="156" w:afterLines="50"/>
        <w:rPr>
          <w:rFonts w:ascii="Times New Roman" w:eastAsia="黑体"/>
        </w:rPr>
      </w:pPr>
      <w:r>
        <w:rPr>
          <w:rFonts w:hint="eastAsia" w:ascii="Times New Roman" w:eastAsia="黑体" w:cs="黑体"/>
        </w:rPr>
        <w:t>设计方法</w:t>
      </w:r>
    </w:p>
    <w:p w14:paraId="3D9B04EB">
      <w:pPr>
        <w:pStyle w:val="166"/>
        <w:rPr>
          <w:rFonts w:ascii="Times New Roman"/>
        </w:rPr>
      </w:pPr>
      <w:r>
        <w:rPr>
          <w:rFonts w:hint="eastAsia" w:ascii="Times New Roman"/>
        </w:rPr>
        <w:t>按照满足奶牛“纤维</w:t>
      </w:r>
      <w:r>
        <w:rPr>
          <w:rFonts w:ascii="Times New Roman"/>
        </w:rPr>
        <w:t>-</w:t>
      </w:r>
      <w:r>
        <w:rPr>
          <w:rFonts w:hint="eastAsia" w:ascii="Times New Roman"/>
        </w:rPr>
        <w:t>能量</w:t>
      </w:r>
      <w:r>
        <w:rPr>
          <w:rFonts w:ascii="Times New Roman"/>
        </w:rPr>
        <w:t>-</w:t>
      </w:r>
      <w:r>
        <w:rPr>
          <w:rFonts w:hint="eastAsia" w:ascii="Times New Roman"/>
        </w:rPr>
        <w:t>蛋白质”需要的顺序设计，粗饲料采食量为体重的</w:t>
      </w:r>
      <w:r>
        <w:rPr>
          <w:rFonts w:ascii="Times New Roman"/>
        </w:rPr>
        <w:t xml:space="preserve"> 1.5%</w:t>
      </w:r>
      <w:r>
        <w:rPr>
          <w:rFonts w:hint="eastAsia" w:ascii="Times New Roman"/>
        </w:rPr>
        <w:t>～</w:t>
      </w:r>
      <w:r>
        <w:rPr>
          <w:rFonts w:ascii="Times New Roman"/>
        </w:rPr>
        <w:t>2.0%</w:t>
      </w:r>
      <w:r>
        <w:rPr>
          <w:rFonts w:hint="eastAsia" w:ascii="Times New Roman"/>
        </w:rPr>
        <w:t>。</w:t>
      </w:r>
    </w:p>
    <w:p w14:paraId="7F187459">
      <w:pPr>
        <w:pStyle w:val="166"/>
        <w:rPr>
          <w:rFonts w:ascii="Times New Roman"/>
        </w:rPr>
      </w:pPr>
      <w:r>
        <w:t>TMR</w:t>
      </w:r>
      <w:r>
        <w:rPr>
          <w:rFonts w:hint="eastAsia"/>
        </w:rPr>
        <w:t>中干物质含量不低于</w:t>
      </w:r>
      <w:r>
        <w:t xml:space="preserve"> </w:t>
      </w:r>
      <w:r>
        <w:rPr>
          <w:rFonts w:ascii="Times New Roman"/>
        </w:rPr>
        <w:t>55%</w:t>
      </w:r>
      <w:r>
        <w:rPr>
          <w:rFonts w:hint="eastAsia" w:ascii="Times New Roman"/>
        </w:rPr>
        <w:t>，粗饲料提供的中性洗涤纤维（</w:t>
      </w:r>
      <w:r>
        <w:rPr>
          <w:rFonts w:ascii="Times New Roman"/>
        </w:rPr>
        <w:t>NDF</w:t>
      </w:r>
      <w:r>
        <w:rPr>
          <w:rFonts w:hint="eastAsia" w:ascii="Times New Roman"/>
        </w:rPr>
        <w:t>）占干物质含量的</w:t>
      </w:r>
      <w:r>
        <w:rPr>
          <w:rFonts w:ascii="Times New Roman"/>
        </w:rPr>
        <w:t xml:space="preserve"> 28%</w:t>
      </w:r>
      <w:r>
        <w:rPr>
          <w:rFonts w:hint="eastAsia" w:ascii="Times New Roman"/>
        </w:rPr>
        <w:t>（干奶牛）和</w:t>
      </w:r>
      <w:r>
        <w:rPr>
          <w:rFonts w:ascii="Times New Roman"/>
        </w:rPr>
        <w:t xml:space="preserve"> 19%</w:t>
      </w:r>
      <w:r>
        <w:rPr>
          <w:rFonts w:hint="eastAsia" w:ascii="Times New Roman"/>
        </w:rPr>
        <w:t>（产奶牛）左右</w:t>
      </w:r>
      <w:r>
        <w:rPr>
          <w:rFonts w:hint="eastAsia"/>
        </w:rPr>
        <w:t>。</w:t>
      </w:r>
    </w:p>
    <w:p w14:paraId="68347763">
      <w:pPr>
        <w:pStyle w:val="105"/>
        <w:spacing w:before="312" w:after="312"/>
        <w:rPr>
          <w:rFonts w:ascii="Times New Roman"/>
        </w:rPr>
      </w:pPr>
      <w:bookmarkStart w:id="69" w:name="_Toc17124"/>
      <w:bookmarkStart w:id="70" w:name="_Toc181005326"/>
      <w:bookmarkStart w:id="71" w:name="_Toc181005358"/>
      <w:r>
        <w:t xml:space="preserve">TMR </w:t>
      </w:r>
      <w:r>
        <w:rPr>
          <w:rFonts w:hint="eastAsia"/>
        </w:rPr>
        <w:t>制作工艺</w:t>
      </w:r>
      <w:bookmarkEnd w:id="69"/>
      <w:bookmarkEnd w:id="70"/>
      <w:bookmarkEnd w:id="71"/>
    </w:p>
    <w:p w14:paraId="3FD4F0F3">
      <w:pPr>
        <w:pStyle w:val="163"/>
        <w:spacing w:before="156" w:beforeLines="50" w:after="156" w:afterLines="50"/>
        <w:rPr>
          <w:rFonts w:ascii="Times New Roman" w:eastAsia="黑体"/>
        </w:rPr>
      </w:pPr>
      <w:r>
        <w:rPr>
          <w:rFonts w:hint="eastAsia" w:ascii="Times New Roman" w:eastAsia="黑体" w:cs="黑体"/>
        </w:rPr>
        <w:t>投料顺序</w:t>
      </w:r>
    </w:p>
    <w:p w14:paraId="672C67E7">
      <w:pPr>
        <w:pStyle w:val="166"/>
        <w:rPr>
          <w:rFonts w:ascii="Times New Roman"/>
        </w:rPr>
      </w:pPr>
      <w:r>
        <w:rPr>
          <w:rFonts w:hint="eastAsia" w:ascii="Times New Roman"/>
        </w:rPr>
        <w:t>先干后湿、先粗后精、先轻后重。</w:t>
      </w:r>
    </w:p>
    <w:p w14:paraId="2D9AE9A7">
      <w:pPr>
        <w:pStyle w:val="166"/>
      </w:pPr>
      <w:r>
        <w:rPr>
          <w:rFonts w:hint="eastAsia" w:ascii="Times New Roman"/>
        </w:rPr>
        <w:t>干草→饼粕</w:t>
      </w:r>
      <w:r>
        <w:rPr>
          <w:rFonts w:hint="eastAsia"/>
        </w:rPr>
        <w:t>→青贮料→精饲料→糟渣类等。</w:t>
      </w:r>
    </w:p>
    <w:p w14:paraId="2B027241">
      <w:pPr>
        <w:pStyle w:val="163"/>
        <w:spacing w:before="156" w:beforeLines="50" w:after="156" w:afterLines="50"/>
        <w:rPr>
          <w:rFonts w:ascii="Times New Roman" w:eastAsia="黑体"/>
        </w:rPr>
      </w:pPr>
      <w:r>
        <w:rPr>
          <w:rFonts w:hint="eastAsia" w:ascii="Times New Roman" w:eastAsia="黑体" w:cs="黑体"/>
        </w:rPr>
        <w:t>制作要求</w:t>
      </w:r>
    </w:p>
    <w:p w14:paraId="17E5DF23">
      <w:pPr>
        <w:pStyle w:val="166"/>
        <w:rPr>
          <w:rFonts w:ascii="Times New Roman"/>
        </w:rPr>
      </w:pPr>
      <w:r>
        <w:rPr>
          <w:rFonts w:hint="eastAsia" w:ascii="Times New Roman"/>
        </w:rPr>
        <w:t>饲料和饲料添加剂应符合饲料品种目录和添加剂品种目录，使用执行饲料和添加剂管理条例，卫生应符合</w:t>
      </w:r>
      <w:r>
        <w:rPr>
          <w:rFonts w:ascii="Times New Roman"/>
        </w:rPr>
        <w:t xml:space="preserve"> GB 13078</w:t>
      </w:r>
      <w:r>
        <w:rPr>
          <w:rFonts w:hint="eastAsia" w:ascii="Times New Roman"/>
        </w:rPr>
        <w:t>的规定。</w:t>
      </w:r>
    </w:p>
    <w:p w14:paraId="68AE0C0B">
      <w:pPr>
        <w:pStyle w:val="166"/>
        <w:rPr>
          <w:rFonts w:ascii="Times New Roman"/>
        </w:rPr>
      </w:pPr>
      <w:r>
        <w:rPr>
          <w:rFonts w:hint="eastAsia"/>
        </w:rPr>
        <w:t>按照原料</w:t>
      </w:r>
      <w:r>
        <w:rPr>
          <w:rFonts w:hint="eastAsia" w:ascii="Times New Roman"/>
        </w:rPr>
        <w:t>实际营养成分含量，调整</w:t>
      </w:r>
      <w:r>
        <w:rPr>
          <w:rFonts w:ascii="Times New Roman"/>
        </w:rPr>
        <w:t xml:space="preserve"> TMR </w:t>
      </w:r>
      <w:r>
        <w:rPr>
          <w:rFonts w:hint="eastAsia" w:ascii="Times New Roman"/>
        </w:rPr>
        <w:t>配方。</w:t>
      </w:r>
    </w:p>
    <w:p w14:paraId="7810E306">
      <w:pPr>
        <w:pStyle w:val="166"/>
        <w:rPr>
          <w:rFonts w:ascii="Times New Roman"/>
        </w:rPr>
      </w:pPr>
      <w:r>
        <w:rPr>
          <w:rFonts w:hint="eastAsia" w:ascii="Times New Roman"/>
        </w:rPr>
        <w:t>精确给量，干草投料量误差不超过±</w:t>
      </w:r>
      <w:r>
        <w:rPr>
          <w:rFonts w:ascii="Times New Roman"/>
        </w:rPr>
        <w:t>5 kg</w:t>
      </w:r>
      <w:r>
        <w:rPr>
          <w:rFonts w:hint="eastAsia" w:ascii="Times New Roman"/>
        </w:rPr>
        <w:t>，青贮料误差不超过±</w:t>
      </w:r>
      <w:r>
        <w:rPr>
          <w:rFonts w:ascii="Times New Roman"/>
        </w:rPr>
        <w:t>10 kg</w:t>
      </w:r>
      <w:r>
        <w:rPr>
          <w:rFonts w:hint="eastAsia" w:ascii="Times New Roman"/>
        </w:rPr>
        <w:t>，精料误差不超过±</w:t>
      </w:r>
      <w:r>
        <w:rPr>
          <w:rFonts w:ascii="Times New Roman"/>
        </w:rPr>
        <w:t>2 kg</w:t>
      </w:r>
      <w:r>
        <w:rPr>
          <w:rFonts w:hint="eastAsia" w:ascii="Times New Roman"/>
        </w:rPr>
        <w:t>。</w:t>
      </w:r>
    </w:p>
    <w:p w14:paraId="3AE26600">
      <w:pPr>
        <w:pStyle w:val="166"/>
      </w:pPr>
      <w:r>
        <w:rPr>
          <w:rFonts w:hint="eastAsia" w:ascii="Times New Roman"/>
        </w:rPr>
        <w:t>原料装载量通常占混合机总</w:t>
      </w:r>
      <w:r>
        <w:rPr>
          <w:rFonts w:hint="eastAsia"/>
        </w:rPr>
        <w:t xml:space="preserve">容积的 </w:t>
      </w:r>
      <w:r>
        <w:t>60%</w:t>
      </w:r>
      <w:r>
        <w:rPr>
          <w:rFonts w:hint="eastAsia"/>
        </w:rPr>
        <w:t>～</w:t>
      </w:r>
      <w:r>
        <w:t>75%</w:t>
      </w:r>
      <w:r>
        <w:rPr>
          <w:rFonts w:hint="eastAsia"/>
        </w:rPr>
        <w:t>。</w:t>
      </w:r>
    </w:p>
    <w:p w14:paraId="1A6FDB8E">
      <w:pPr>
        <w:pStyle w:val="166"/>
        <w:rPr>
          <w:rFonts w:ascii="Times New Roman"/>
        </w:rPr>
      </w:pPr>
      <w:r>
        <w:rPr>
          <w:rFonts w:hint="eastAsia" w:ascii="Times New Roman"/>
        </w:rPr>
        <w:t>按照原料含水量、饲喂季节和投喂次数适当调整水分。TMR水分含量控制在 30%～45%，含水量不足时可适当加水调整。</w:t>
      </w:r>
    </w:p>
    <w:p w14:paraId="504689FC">
      <w:pPr>
        <w:pStyle w:val="166"/>
      </w:pPr>
      <w:r>
        <w:rPr>
          <w:rFonts w:hint="eastAsia"/>
        </w:rPr>
        <w:t>将准备好的青贮、干草、糟渣类和精料补充料先后投入混合机内，边加料边混合。不同原料的适宜混合时间见表3，原料全部填充后再混合</w:t>
      </w:r>
      <w:r>
        <w:t xml:space="preserve"> 3 min</w:t>
      </w:r>
      <w:r>
        <w:rPr>
          <w:rFonts w:hint="eastAsia"/>
        </w:rPr>
        <w:t>～</w:t>
      </w:r>
      <w:r>
        <w:t>6 min</w:t>
      </w:r>
      <w:r>
        <w:rPr>
          <w:rFonts w:hint="eastAsia"/>
        </w:rPr>
        <w:t>，避免过度混合。</w:t>
      </w:r>
    </w:p>
    <w:p w14:paraId="3D28799D">
      <w:pPr>
        <w:pStyle w:val="113"/>
        <w:spacing w:before="156" w:after="156"/>
        <w:rPr>
          <w:lang w:val="zh-CN"/>
        </w:rPr>
      </w:pPr>
      <w:r>
        <w:rPr>
          <w:rFonts w:hint="eastAsia"/>
          <w:lang w:val="zh-CN"/>
        </w:rPr>
        <w:t>不同原料的适宜混合时间</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5"/>
        <w:gridCol w:w="1875"/>
        <w:gridCol w:w="1875"/>
        <w:gridCol w:w="1875"/>
      </w:tblGrid>
      <w:tr w14:paraId="0144C3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4" w:type="dxa"/>
            <w:tcBorders>
              <w:top w:val="single" w:color="auto" w:sz="8" w:space="0"/>
              <w:bottom w:val="single" w:color="auto" w:sz="8" w:space="0"/>
            </w:tcBorders>
          </w:tcPr>
          <w:p w14:paraId="54CE598B">
            <w:pPr>
              <w:pStyle w:val="179"/>
            </w:pPr>
            <w:r>
              <w:rPr>
                <w:rFonts w:hint="eastAsia"/>
              </w:rPr>
              <w:t>组分及类别</w:t>
            </w:r>
            <w:r>
              <w:t xml:space="preserve"> </w:t>
            </w:r>
          </w:p>
        </w:tc>
        <w:tc>
          <w:tcPr>
            <w:tcW w:w="1875" w:type="dxa"/>
            <w:tcBorders>
              <w:top w:val="single" w:color="auto" w:sz="8" w:space="0"/>
              <w:bottom w:val="single" w:color="auto" w:sz="8" w:space="0"/>
            </w:tcBorders>
          </w:tcPr>
          <w:p w14:paraId="0B4E1DB7">
            <w:pPr>
              <w:pStyle w:val="179"/>
            </w:pPr>
            <w:r>
              <w:rPr>
                <w:rFonts w:hint="eastAsia"/>
              </w:rPr>
              <w:t>干草</w:t>
            </w:r>
          </w:p>
        </w:tc>
        <w:tc>
          <w:tcPr>
            <w:tcW w:w="1875" w:type="dxa"/>
            <w:tcBorders>
              <w:top w:val="single" w:color="auto" w:sz="8" w:space="0"/>
              <w:bottom w:val="single" w:color="auto" w:sz="8" w:space="0"/>
            </w:tcBorders>
          </w:tcPr>
          <w:p w14:paraId="4ED69E64">
            <w:pPr>
              <w:pStyle w:val="179"/>
            </w:pPr>
            <w:r>
              <w:rPr>
                <w:rFonts w:hint="eastAsia"/>
              </w:rPr>
              <w:t>青贮</w:t>
            </w:r>
          </w:p>
        </w:tc>
        <w:tc>
          <w:tcPr>
            <w:tcW w:w="1875" w:type="dxa"/>
            <w:tcBorders>
              <w:top w:val="single" w:color="auto" w:sz="8" w:space="0"/>
              <w:bottom w:val="single" w:color="auto" w:sz="8" w:space="0"/>
            </w:tcBorders>
          </w:tcPr>
          <w:p w14:paraId="1A8742EA">
            <w:pPr>
              <w:pStyle w:val="179"/>
            </w:pPr>
            <w:r>
              <w:rPr>
                <w:rFonts w:hint="eastAsia"/>
              </w:rPr>
              <w:t>糟渣类</w:t>
            </w:r>
          </w:p>
        </w:tc>
        <w:tc>
          <w:tcPr>
            <w:tcW w:w="1875" w:type="dxa"/>
            <w:tcBorders>
              <w:top w:val="single" w:color="auto" w:sz="8" w:space="0"/>
              <w:bottom w:val="single" w:color="auto" w:sz="8" w:space="0"/>
            </w:tcBorders>
          </w:tcPr>
          <w:p w14:paraId="521EC3A7">
            <w:pPr>
              <w:pStyle w:val="179"/>
            </w:pPr>
            <w:r>
              <w:rPr>
                <w:rFonts w:hint="eastAsia"/>
              </w:rPr>
              <w:t>精料补充料</w:t>
            </w:r>
          </w:p>
        </w:tc>
      </w:tr>
      <w:tr w14:paraId="6113A7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top w:val="single" w:color="auto" w:sz="8" w:space="0"/>
              <w:bottom w:val="single" w:color="auto" w:sz="8" w:space="0"/>
            </w:tcBorders>
          </w:tcPr>
          <w:p w14:paraId="461832B0">
            <w:pPr>
              <w:pStyle w:val="179"/>
            </w:pPr>
            <w:r>
              <w:rPr>
                <w:rFonts w:hint="eastAsia"/>
              </w:rPr>
              <w:t>时间</w:t>
            </w:r>
            <w:r>
              <w:t xml:space="preserve"> </w:t>
            </w:r>
          </w:p>
        </w:tc>
        <w:tc>
          <w:tcPr>
            <w:tcW w:w="1875" w:type="dxa"/>
            <w:tcBorders>
              <w:top w:val="single" w:color="auto" w:sz="8" w:space="0"/>
              <w:bottom w:val="single" w:color="auto" w:sz="8" w:space="0"/>
            </w:tcBorders>
          </w:tcPr>
          <w:p w14:paraId="295D7204">
            <w:pPr>
              <w:pStyle w:val="179"/>
            </w:pPr>
            <w:r>
              <w:t>4 min</w:t>
            </w:r>
          </w:p>
        </w:tc>
        <w:tc>
          <w:tcPr>
            <w:tcW w:w="1875" w:type="dxa"/>
            <w:tcBorders>
              <w:top w:val="single" w:color="auto" w:sz="8" w:space="0"/>
              <w:bottom w:val="single" w:color="auto" w:sz="8" w:space="0"/>
            </w:tcBorders>
          </w:tcPr>
          <w:p w14:paraId="00EBCDDC">
            <w:pPr>
              <w:pStyle w:val="179"/>
            </w:pPr>
            <w:r>
              <w:t>3 min</w:t>
            </w:r>
          </w:p>
        </w:tc>
        <w:tc>
          <w:tcPr>
            <w:tcW w:w="1875" w:type="dxa"/>
            <w:tcBorders>
              <w:top w:val="single" w:color="auto" w:sz="8" w:space="0"/>
              <w:bottom w:val="single" w:color="auto" w:sz="8" w:space="0"/>
            </w:tcBorders>
          </w:tcPr>
          <w:p w14:paraId="7145328E">
            <w:pPr>
              <w:pStyle w:val="179"/>
            </w:pPr>
            <w:r>
              <w:t>2 min</w:t>
            </w:r>
          </w:p>
        </w:tc>
        <w:tc>
          <w:tcPr>
            <w:tcW w:w="1875" w:type="dxa"/>
            <w:tcBorders>
              <w:top w:val="single" w:color="auto" w:sz="8" w:space="0"/>
              <w:bottom w:val="single" w:color="auto" w:sz="8" w:space="0"/>
            </w:tcBorders>
          </w:tcPr>
          <w:p w14:paraId="06B1764A">
            <w:pPr>
              <w:pStyle w:val="179"/>
            </w:pPr>
            <w:r>
              <w:t>2 min</w:t>
            </w:r>
          </w:p>
        </w:tc>
      </w:tr>
    </w:tbl>
    <w:p w14:paraId="4A1D63DF">
      <w:pPr>
        <w:pStyle w:val="105"/>
        <w:spacing w:before="312" w:after="312"/>
      </w:pPr>
      <w:bookmarkStart w:id="72" w:name="_Toc181005327"/>
      <w:bookmarkStart w:id="73" w:name="_Toc181005359"/>
      <w:bookmarkStart w:id="74" w:name="_Toc25309"/>
      <w:r>
        <w:t xml:space="preserve">TMR </w:t>
      </w:r>
      <w:r>
        <w:rPr>
          <w:rFonts w:hint="eastAsia"/>
        </w:rPr>
        <w:t>质量评价</w:t>
      </w:r>
      <w:bookmarkEnd w:id="72"/>
      <w:bookmarkEnd w:id="73"/>
      <w:bookmarkEnd w:id="74"/>
    </w:p>
    <w:p w14:paraId="648D2DC3">
      <w:pPr>
        <w:pStyle w:val="163"/>
        <w:spacing w:before="156" w:beforeLines="50" w:after="156" w:afterLines="50"/>
        <w:rPr>
          <w:rFonts w:ascii="Times New Roman" w:eastAsia="黑体"/>
        </w:rPr>
      </w:pPr>
      <w:r>
        <w:rPr>
          <w:rFonts w:hint="eastAsia" w:ascii="Times New Roman" w:eastAsia="黑体" w:cs="黑体"/>
        </w:rPr>
        <w:t>感官评价</w:t>
      </w:r>
    </w:p>
    <w:p w14:paraId="1721842F">
      <w:pPr>
        <w:pStyle w:val="57"/>
        <w:ind w:firstLine="420"/>
      </w:pPr>
      <w:r>
        <w:rPr>
          <w:rFonts w:hint="eastAsia"/>
        </w:rPr>
        <w:t>制作的</w:t>
      </w:r>
      <w:r>
        <w:t>TMR</w:t>
      </w:r>
      <w:r>
        <w:rPr>
          <w:rFonts w:hint="eastAsia"/>
        </w:rPr>
        <w:t>精粗饲料混合均匀、松散不分离、色泽均匀、新鲜不发热、无异味、不结块。</w:t>
      </w:r>
    </w:p>
    <w:p w14:paraId="7BD8B997">
      <w:pPr>
        <w:pStyle w:val="163"/>
        <w:spacing w:before="156" w:beforeLines="50" w:after="156" w:afterLines="50"/>
        <w:rPr>
          <w:rFonts w:ascii="Times New Roman" w:eastAsia="黑体"/>
        </w:rPr>
      </w:pPr>
      <w:r>
        <w:rPr>
          <w:rFonts w:hint="eastAsia" w:ascii="Times New Roman" w:eastAsia="黑体" w:cs="黑体"/>
        </w:rPr>
        <w:t>卫生指标评价</w:t>
      </w:r>
    </w:p>
    <w:p w14:paraId="4454D0BD">
      <w:pPr>
        <w:pStyle w:val="57"/>
        <w:ind w:firstLine="420"/>
      </w:pPr>
      <w:r>
        <w:rPr>
          <w:rFonts w:hint="eastAsia"/>
        </w:rPr>
        <w:t>按照</w:t>
      </w:r>
      <w:r>
        <w:t xml:space="preserve"> GB 13078 </w:t>
      </w:r>
      <w:r>
        <w:rPr>
          <w:rFonts w:hint="eastAsia"/>
        </w:rPr>
        <w:t>规定执行。</w:t>
      </w:r>
    </w:p>
    <w:p w14:paraId="04D8B84F">
      <w:pPr>
        <w:pStyle w:val="163"/>
        <w:spacing w:before="156" w:beforeLines="50" w:after="156" w:afterLines="50"/>
        <w:rPr>
          <w:rFonts w:ascii="Times New Roman" w:eastAsia="黑体"/>
        </w:rPr>
      </w:pPr>
      <w:r>
        <w:rPr>
          <w:rFonts w:hint="eastAsia" w:ascii="Times New Roman" w:eastAsia="黑体" w:cs="黑体"/>
        </w:rPr>
        <w:t>产品吻合度评价</w:t>
      </w:r>
    </w:p>
    <w:p w14:paraId="0923536B">
      <w:pPr>
        <w:pStyle w:val="57"/>
        <w:ind w:firstLine="420"/>
      </w:pPr>
      <w:r>
        <w:rPr>
          <w:rFonts w:hint="eastAsia"/>
        </w:rPr>
        <w:t>定期对生产的</w:t>
      </w:r>
      <w:r>
        <w:t xml:space="preserve"> TMR </w:t>
      </w:r>
      <w:r>
        <w:rPr>
          <w:rFonts w:hint="eastAsia"/>
        </w:rPr>
        <w:t>成分进行抽检，计算与理论配方的吻合度，凡超出表</w:t>
      </w:r>
      <w:r>
        <w:t xml:space="preserve"> </w:t>
      </w:r>
      <w:r>
        <w:rPr>
          <w:rFonts w:hint="eastAsia"/>
        </w:rPr>
        <w:t>4</w:t>
      </w:r>
      <w:r>
        <w:t xml:space="preserve"> </w:t>
      </w:r>
      <w:r>
        <w:rPr>
          <w:rFonts w:hint="eastAsia"/>
        </w:rPr>
        <w:t>规定范围的，为不合格。</w:t>
      </w:r>
    </w:p>
    <w:p w14:paraId="2B43E380">
      <w:pPr>
        <w:pStyle w:val="113"/>
        <w:spacing w:before="156" w:after="156"/>
      </w:pPr>
      <w:r>
        <w:rPr>
          <w:rFonts w:hint="eastAsia"/>
        </w:rPr>
        <w:t>理论和实际检测指标的吻合度范围</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73"/>
        <w:gridCol w:w="1172"/>
        <w:gridCol w:w="1171"/>
        <w:gridCol w:w="1171"/>
        <w:gridCol w:w="1171"/>
        <w:gridCol w:w="1171"/>
        <w:gridCol w:w="1172"/>
        <w:gridCol w:w="1173"/>
      </w:tblGrid>
      <w:tr w14:paraId="6BD231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73" w:type="dxa"/>
            <w:tcBorders>
              <w:top w:val="single" w:color="auto" w:sz="8" w:space="0"/>
              <w:bottom w:val="single" w:color="auto" w:sz="8" w:space="0"/>
            </w:tcBorders>
          </w:tcPr>
          <w:p w14:paraId="667B5EBE">
            <w:pPr>
              <w:pStyle w:val="179"/>
            </w:pPr>
            <w:r>
              <w:rPr>
                <w:rFonts w:hint="eastAsia"/>
              </w:rPr>
              <w:t>营养指标</w:t>
            </w:r>
            <w:r>
              <w:t xml:space="preserve"> </w:t>
            </w:r>
          </w:p>
        </w:tc>
        <w:tc>
          <w:tcPr>
            <w:tcW w:w="1172" w:type="dxa"/>
            <w:tcBorders>
              <w:top w:val="single" w:color="auto" w:sz="8" w:space="0"/>
              <w:bottom w:val="single" w:color="auto" w:sz="8" w:space="0"/>
            </w:tcBorders>
          </w:tcPr>
          <w:p w14:paraId="25EE9689">
            <w:pPr>
              <w:pStyle w:val="179"/>
            </w:pPr>
            <w:r>
              <w:rPr>
                <w:rFonts w:hint="eastAsia"/>
              </w:rPr>
              <w:t>干物质</w:t>
            </w:r>
          </w:p>
        </w:tc>
        <w:tc>
          <w:tcPr>
            <w:tcW w:w="1171" w:type="dxa"/>
            <w:tcBorders>
              <w:top w:val="single" w:color="auto" w:sz="8" w:space="0"/>
              <w:bottom w:val="single" w:color="auto" w:sz="8" w:space="0"/>
            </w:tcBorders>
          </w:tcPr>
          <w:p w14:paraId="4D11D4BE">
            <w:pPr>
              <w:pStyle w:val="179"/>
            </w:pPr>
            <w:r>
              <w:rPr>
                <w:rFonts w:hint="eastAsia"/>
              </w:rPr>
              <w:t>粗蛋白质</w:t>
            </w:r>
          </w:p>
        </w:tc>
        <w:tc>
          <w:tcPr>
            <w:tcW w:w="1171" w:type="dxa"/>
            <w:tcBorders>
              <w:top w:val="single" w:color="auto" w:sz="8" w:space="0"/>
              <w:bottom w:val="single" w:color="auto" w:sz="8" w:space="0"/>
            </w:tcBorders>
          </w:tcPr>
          <w:p w14:paraId="401B6819">
            <w:pPr>
              <w:pStyle w:val="179"/>
            </w:pPr>
            <w:r>
              <w:t>ADF</w:t>
            </w:r>
          </w:p>
        </w:tc>
        <w:tc>
          <w:tcPr>
            <w:tcW w:w="1171" w:type="dxa"/>
            <w:tcBorders>
              <w:top w:val="single" w:color="auto" w:sz="8" w:space="0"/>
              <w:bottom w:val="single" w:color="auto" w:sz="8" w:space="0"/>
            </w:tcBorders>
          </w:tcPr>
          <w:p w14:paraId="76755036">
            <w:pPr>
              <w:pStyle w:val="179"/>
            </w:pPr>
            <w:r>
              <w:t>NDF</w:t>
            </w:r>
          </w:p>
        </w:tc>
        <w:tc>
          <w:tcPr>
            <w:tcW w:w="1171" w:type="dxa"/>
            <w:tcBorders>
              <w:top w:val="single" w:color="auto" w:sz="8" w:space="0"/>
              <w:bottom w:val="single" w:color="auto" w:sz="8" w:space="0"/>
            </w:tcBorders>
          </w:tcPr>
          <w:p w14:paraId="0D930C40">
            <w:pPr>
              <w:pStyle w:val="179"/>
            </w:pPr>
            <w:r>
              <w:rPr>
                <w:rFonts w:hint="eastAsia"/>
              </w:rPr>
              <w:t>钙</w:t>
            </w:r>
          </w:p>
        </w:tc>
        <w:tc>
          <w:tcPr>
            <w:tcW w:w="1172" w:type="dxa"/>
            <w:tcBorders>
              <w:top w:val="single" w:color="auto" w:sz="8" w:space="0"/>
              <w:bottom w:val="single" w:color="auto" w:sz="8" w:space="0"/>
            </w:tcBorders>
          </w:tcPr>
          <w:p w14:paraId="5D49A4A0">
            <w:pPr>
              <w:pStyle w:val="179"/>
            </w:pPr>
            <w:r>
              <w:rPr>
                <w:rFonts w:hint="eastAsia"/>
              </w:rPr>
              <w:t>磷</w:t>
            </w:r>
          </w:p>
        </w:tc>
        <w:tc>
          <w:tcPr>
            <w:tcW w:w="1173" w:type="dxa"/>
            <w:tcBorders>
              <w:top w:val="single" w:color="auto" w:sz="8" w:space="0"/>
              <w:bottom w:val="single" w:color="auto" w:sz="8" w:space="0"/>
            </w:tcBorders>
          </w:tcPr>
          <w:p w14:paraId="6D3D82DC">
            <w:pPr>
              <w:pStyle w:val="179"/>
            </w:pPr>
            <w:r>
              <w:t>NaCl</w:t>
            </w:r>
          </w:p>
        </w:tc>
      </w:tr>
      <w:tr w14:paraId="1AF9D8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tcBorders>
              <w:top w:val="single" w:color="auto" w:sz="8" w:space="0"/>
              <w:bottom w:val="single" w:color="auto" w:sz="8" w:space="0"/>
            </w:tcBorders>
          </w:tcPr>
          <w:p w14:paraId="79D407A1">
            <w:pPr>
              <w:pStyle w:val="179"/>
            </w:pPr>
            <w:r>
              <w:rPr>
                <w:rFonts w:hint="eastAsia"/>
              </w:rPr>
              <w:t>吻合度</w:t>
            </w:r>
            <w:r>
              <w:t xml:space="preserve"> </w:t>
            </w:r>
          </w:p>
        </w:tc>
        <w:tc>
          <w:tcPr>
            <w:tcW w:w="1172" w:type="dxa"/>
            <w:tcBorders>
              <w:top w:val="single" w:color="auto" w:sz="8" w:space="0"/>
              <w:bottom w:val="single" w:color="auto" w:sz="8" w:space="0"/>
            </w:tcBorders>
          </w:tcPr>
          <w:p w14:paraId="56359429">
            <w:pPr>
              <w:pStyle w:val="179"/>
            </w:pPr>
            <w:r>
              <w:rPr>
                <w:rFonts w:hint="eastAsia"/>
              </w:rPr>
              <w:t>±</w:t>
            </w:r>
            <w:r>
              <w:t>3.0%</w:t>
            </w:r>
          </w:p>
        </w:tc>
        <w:tc>
          <w:tcPr>
            <w:tcW w:w="1171" w:type="dxa"/>
            <w:tcBorders>
              <w:top w:val="single" w:color="auto" w:sz="8" w:space="0"/>
              <w:bottom w:val="single" w:color="auto" w:sz="8" w:space="0"/>
            </w:tcBorders>
          </w:tcPr>
          <w:p w14:paraId="6081DFA7">
            <w:pPr>
              <w:pStyle w:val="179"/>
            </w:pPr>
            <w:r>
              <w:rPr>
                <w:rFonts w:hint="eastAsia"/>
              </w:rPr>
              <w:t>±</w:t>
            </w:r>
            <w:r>
              <w:t>1.0%</w:t>
            </w:r>
          </w:p>
        </w:tc>
        <w:tc>
          <w:tcPr>
            <w:tcW w:w="1171" w:type="dxa"/>
            <w:tcBorders>
              <w:top w:val="single" w:color="auto" w:sz="8" w:space="0"/>
              <w:bottom w:val="single" w:color="auto" w:sz="8" w:space="0"/>
            </w:tcBorders>
          </w:tcPr>
          <w:p w14:paraId="716E060C">
            <w:pPr>
              <w:pStyle w:val="179"/>
            </w:pPr>
            <w:r>
              <w:rPr>
                <w:rFonts w:hint="eastAsia"/>
              </w:rPr>
              <w:t>±</w:t>
            </w:r>
            <w:r>
              <w:t>2.0%</w:t>
            </w:r>
          </w:p>
        </w:tc>
        <w:tc>
          <w:tcPr>
            <w:tcW w:w="1171" w:type="dxa"/>
            <w:tcBorders>
              <w:top w:val="single" w:color="auto" w:sz="8" w:space="0"/>
              <w:bottom w:val="single" w:color="auto" w:sz="8" w:space="0"/>
            </w:tcBorders>
          </w:tcPr>
          <w:p w14:paraId="24EAE848">
            <w:pPr>
              <w:pStyle w:val="179"/>
            </w:pPr>
            <w:r>
              <w:rPr>
                <w:rFonts w:hint="eastAsia"/>
              </w:rPr>
              <w:t>±</w:t>
            </w:r>
            <w:r>
              <w:t>2.0%</w:t>
            </w:r>
          </w:p>
        </w:tc>
        <w:tc>
          <w:tcPr>
            <w:tcW w:w="1171" w:type="dxa"/>
            <w:tcBorders>
              <w:top w:val="single" w:color="auto" w:sz="8" w:space="0"/>
              <w:bottom w:val="single" w:color="auto" w:sz="8" w:space="0"/>
            </w:tcBorders>
          </w:tcPr>
          <w:p w14:paraId="62DDD79D">
            <w:pPr>
              <w:pStyle w:val="179"/>
            </w:pPr>
            <w:r>
              <w:rPr>
                <w:rFonts w:hint="eastAsia"/>
              </w:rPr>
              <w:t>±</w:t>
            </w:r>
            <w:r>
              <w:t>0.02%</w:t>
            </w:r>
          </w:p>
        </w:tc>
        <w:tc>
          <w:tcPr>
            <w:tcW w:w="1172" w:type="dxa"/>
            <w:tcBorders>
              <w:top w:val="single" w:color="auto" w:sz="8" w:space="0"/>
              <w:bottom w:val="single" w:color="auto" w:sz="8" w:space="0"/>
            </w:tcBorders>
          </w:tcPr>
          <w:p w14:paraId="73A58A7B">
            <w:pPr>
              <w:pStyle w:val="179"/>
            </w:pPr>
            <w:r>
              <w:rPr>
                <w:rFonts w:hint="eastAsia"/>
              </w:rPr>
              <w:t>±</w:t>
            </w:r>
            <w:r>
              <w:t>0.05%</w:t>
            </w:r>
          </w:p>
        </w:tc>
        <w:tc>
          <w:tcPr>
            <w:tcW w:w="1173" w:type="dxa"/>
            <w:tcBorders>
              <w:top w:val="single" w:color="auto" w:sz="8" w:space="0"/>
              <w:bottom w:val="single" w:color="auto" w:sz="8" w:space="0"/>
            </w:tcBorders>
          </w:tcPr>
          <w:p w14:paraId="30BE98D4">
            <w:pPr>
              <w:pStyle w:val="179"/>
            </w:pPr>
            <w:r>
              <w:rPr>
                <w:rFonts w:hint="eastAsia"/>
              </w:rPr>
              <w:t>±</w:t>
            </w:r>
            <w:r>
              <w:t>0.1%</w:t>
            </w:r>
          </w:p>
        </w:tc>
      </w:tr>
    </w:tbl>
    <w:p w14:paraId="7DF39E62">
      <w:pPr>
        <w:pStyle w:val="163"/>
        <w:spacing w:before="156" w:beforeLines="50" w:after="156" w:afterLines="50"/>
        <w:rPr>
          <w:rFonts w:ascii="Times New Roman" w:eastAsia="黑体"/>
        </w:rPr>
      </w:pPr>
      <w:r>
        <w:rPr>
          <w:rFonts w:hint="eastAsia" w:ascii="Times New Roman" w:eastAsia="黑体" w:cs="黑体"/>
        </w:rPr>
        <w:t>混合均匀度评价</w:t>
      </w:r>
    </w:p>
    <w:p w14:paraId="0610076C">
      <w:pPr>
        <w:pStyle w:val="57"/>
        <w:ind w:firstLine="420"/>
      </w:pPr>
      <w:r>
        <w:rPr>
          <w:rFonts w:hint="eastAsia"/>
        </w:rPr>
        <w:t>用宾州筛各层筛上物质量的变异系数评价。用宾州筛各层筛上物质量的对应值</w:t>
      </w:r>
      <w:r>
        <w:t xml:space="preserve"> X1</w:t>
      </w:r>
      <w:r>
        <w:rPr>
          <w:rFonts w:hint="eastAsia"/>
        </w:rPr>
        <w:t>、</w:t>
      </w:r>
      <w:r>
        <w:t>X2</w:t>
      </w:r>
      <w:r>
        <w:rPr>
          <w:rFonts w:hint="eastAsia"/>
        </w:rPr>
        <w:t>、</w:t>
      </w:r>
      <w:r>
        <w:t>X3</w:t>
      </w:r>
      <w:r>
        <w:rPr>
          <w:rFonts w:hint="eastAsia"/>
        </w:rPr>
        <w:t>、</w:t>
      </w:r>
      <w:r>
        <w:t>X4</w:t>
      </w:r>
    </w:p>
    <w:p w14:paraId="2FF96A6A">
      <w:pPr>
        <w:pStyle w:val="57"/>
        <w:ind w:firstLine="199" w:firstLineChars="95"/>
      </w:pPr>
      <w:r>
        <w:rPr>
          <w:rFonts w:hint="eastAsia"/>
        </w:rPr>
        <w:t>计算平均值</w:t>
      </w:r>
      <w:r>
        <w:t xml:space="preserve"> X</w:t>
      </w:r>
      <w:r>
        <w:rPr>
          <w:rFonts w:hint="eastAsia"/>
        </w:rPr>
        <w:t>、标准差</w:t>
      </w:r>
      <w:r>
        <w:t xml:space="preserve"> S</w:t>
      </w:r>
      <w:r>
        <w:rPr>
          <w:rFonts w:hint="eastAsia"/>
        </w:rPr>
        <w:t>，变异系数</w:t>
      </w:r>
      <w:r>
        <w:t xml:space="preserve"> CV</w:t>
      </w:r>
      <w:r>
        <w:rPr>
          <w:rFonts w:hint="eastAsia"/>
        </w:rPr>
        <w:t>（</w:t>
      </w:r>
      <w:r>
        <w:t>%</w:t>
      </w:r>
      <w:r>
        <w:rPr>
          <w:rFonts w:hint="eastAsia"/>
        </w:rPr>
        <w:t>）</w:t>
      </w:r>
      <w:r>
        <w:t>=S/X</w:t>
      </w:r>
      <w:r>
        <w:rPr>
          <w:rFonts w:hint="eastAsia"/>
        </w:rPr>
        <w:t>×</w:t>
      </w:r>
      <w:r>
        <w:t>100%</w:t>
      </w:r>
      <w:r>
        <w:rPr>
          <w:rFonts w:hint="eastAsia"/>
        </w:rPr>
        <w:t>。一般</w:t>
      </w:r>
      <w:r>
        <w:t xml:space="preserve"> CV</w:t>
      </w:r>
      <w:r>
        <w:rPr>
          <w:rFonts w:hint="eastAsia"/>
        </w:rPr>
        <w:t>＜</w:t>
      </w:r>
      <w:r>
        <w:t>5%</w:t>
      </w:r>
      <w:r>
        <w:rPr>
          <w:rFonts w:hint="eastAsia"/>
        </w:rPr>
        <w:t>为合格</w:t>
      </w:r>
      <w:r>
        <w:t xml:space="preserve"> TMR </w:t>
      </w:r>
      <w:r>
        <w:rPr>
          <w:rFonts w:hint="eastAsia"/>
        </w:rPr>
        <w:t>产品。</w:t>
      </w:r>
    </w:p>
    <w:p w14:paraId="0E74367C">
      <w:pPr>
        <w:pStyle w:val="163"/>
        <w:spacing w:before="156" w:beforeLines="50" w:after="156" w:afterLines="50"/>
        <w:rPr>
          <w:rFonts w:ascii="Times New Roman" w:eastAsia="黑体"/>
        </w:rPr>
      </w:pPr>
      <w:r>
        <w:rPr>
          <w:rFonts w:hint="eastAsia" w:ascii="Times New Roman" w:eastAsia="黑体" w:cs="黑体"/>
        </w:rPr>
        <w:t>粒度评价</w:t>
      </w:r>
    </w:p>
    <w:p w14:paraId="1B5ADB96">
      <w:pPr>
        <w:pStyle w:val="57"/>
        <w:ind w:firstLine="420"/>
      </w:pPr>
      <w:r>
        <w:rPr>
          <w:rFonts w:hint="eastAsia"/>
        </w:rPr>
        <w:t>用宾州筛各层筛上物比例评价。在以“干草</w:t>
      </w:r>
      <w:r>
        <w:t>+</w:t>
      </w:r>
      <w:r>
        <w:rPr>
          <w:rFonts w:hint="eastAsia"/>
        </w:rPr>
        <w:t>苜蓿草</w:t>
      </w:r>
      <w:r>
        <w:t>+</w:t>
      </w:r>
      <w:r>
        <w:rPr>
          <w:rFonts w:hint="eastAsia"/>
        </w:rPr>
        <w:t>青贮</w:t>
      </w:r>
      <w:r>
        <w:t>+</w:t>
      </w:r>
      <w:r>
        <w:rPr>
          <w:rFonts w:hint="eastAsia"/>
        </w:rPr>
        <w:t>精料</w:t>
      </w:r>
      <w:r>
        <w:t>+</w:t>
      </w:r>
      <w:r>
        <w:rPr>
          <w:rFonts w:hint="eastAsia"/>
        </w:rPr>
        <w:t>辅料”为基础制作的</w:t>
      </w:r>
      <w:r>
        <w:t xml:space="preserve"> TMR </w:t>
      </w:r>
      <w:r>
        <w:rPr>
          <w:rFonts w:hint="eastAsia"/>
        </w:rPr>
        <w:t>粒度推荐值见表</w:t>
      </w:r>
      <w:r>
        <w:t xml:space="preserve"> 5</w:t>
      </w:r>
      <w:r>
        <w:rPr>
          <w:rFonts w:hint="eastAsia"/>
        </w:rPr>
        <w:t>。</w:t>
      </w:r>
    </w:p>
    <w:p w14:paraId="07A6C73D">
      <w:pPr>
        <w:pStyle w:val="113"/>
        <w:spacing w:before="156" w:after="156"/>
        <w:rPr>
          <w:lang w:val="zh-CN"/>
        </w:rPr>
      </w:pPr>
      <w:r>
        <w:t xml:space="preserve">TMR </w:t>
      </w:r>
      <w:r>
        <w:rPr>
          <w:rFonts w:hint="eastAsia"/>
          <w:lang w:val="zh-CN"/>
        </w:rPr>
        <w:t>粒度推荐值</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5"/>
        <w:gridCol w:w="1875"/>
        <w:gridCol w:w="1875"/>
        <w:gridCol w:w="1875"/>
      </w:tblGrid>
      <w:tr w14:paraId="0F97D1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4" w:type="dxa"/>
            <w:tcBorders>
              <w:top w:val="single" w:color="auto" w:sz="8" w:space="0"/>
              <w:bottom w:val="single" w:color="auto" w:sz="8" w:space="0"/>
            </w:tcBorders>
          </w:tcPr>
          <w:p w14:paraId="2436160D">
            <w:pPr>
              <w:pStyle w:val="179"/>
              <w:rPr>
                <w:lang w:val="zh-CN"/>
              </w:rPr>
            </w:pPr>
            <w:r>
              <w:t xml:space="preserve">TMR </w:t>
            </w:r>
            <w:r>
              <w:rPr>
                <w:rFonts w:hint="eastAsia"/>
              </w:rPr>
              <w:t>种类</w:t>
            </w:r>
            <w:r>
              <w:t xml:space="preserve"> </w:t>
            </w:r>
          </w:p>
        </w:tc>
        <w:tc>
          <w:tcPr>
            <w:tcW w:w="1875" w:type="dxa"/>
            <w:tcBorders>
              <w:top w:val="single" w:color="auto" w:sz="8" w:space="0"/>
              <w:bottom w:val="single" w:color="auto" w:sz="8" w:space="0"/>
            </w:tcBorders>
          </w:tcPr>
          <w:p w14:paraId="49F8AE9D">
            <w:pPr>
              <w:pStyle w:val="179"/>
              <w:rPr>
                <w:lang w:val="zh-CN"/>
              </w:rPr>
            </w:pPr>
            <w:r>
              <w:rPr>
                <w:rFonts w:hint="eastAsia"/>
              </w:rPr>
              <w:t>第一层筛</w:t>
            </w:r>
          </w:p>
        </w:tc>
        <w:tc>
          <w:tcPr>
            <w:tcW w:w="1875" w:type="dxa"/>
            <w:tcBorders>
              <w:top w:val="single" w:color="auto" w:sz="8" w:space="0"/>
              <w:bottom w:val="single" w:color="auto" w:sz="8" w:space="0"/>
            </w:tcBorders>
          </w:tcPr>
          <w:p w14:paraId="644F9839">
            <w:pPr>
              <w:pStyle w:val="179"/>
              <w:rPr>
                <w:lang w:val="zh-CN"/>
              </w:rPr>
            </w:pPr>
            <w:r>
              <w:rPr>
                <w:rFonts w:hint="eastAsia"/>
              </w:rPr>
              <w:t>第二层筛</w:t>
            </w:r>
          </w:p>
        </w:tc>
        <w:tc>
          <w:tcPr>
            <w:tcW w:w="1875" w:type="dxa"/>
            <w:tcBorders>
              <w:top w:val="single" w:color="auto" w:sz="8" w:space="0"/>
              <w:bottom w:val="single" w:color="auto" w:sz="8" w:space="0"/>
            </w:tcBorders>
          </w:tcPr>
          <w:p w14:paraId="5C8F9EB8">
            <w:pPr>
              <w:pStyle w:val="179"/>
              <w:rPr>
                <w:lang w:val="zh-CN"/>
              </w:rPr>
            </w:pPr>
            <w:r>
              <w:rPr>
                <w:rFonts w:hint="eastAsia"/>
              </w:rPr>
              <w:t>第三层筛</w:t>
            </w:r>
          </w:p>
        </w:tc>
        <w:tc>
          <w:tcPr>
            <w:tcW w:w="1875" w:type="dxa"/>
            <w:tcBorders>
              <w:top w:val="single" w:color="auto" w:sz="8" w:space="0"/>
              <w:bottom w:val="single" w:color="auto" w:sz="8" w:space="0"/>
            </w:tcBorders>
          </w:tcPr>
          <w:p w14:paraId="0CC8D4C9">
            <w:pPr>
              <w:pStyle w:val="179"/>
              <w:rPr>
                <w:lang w:val="zh-CN"/>
              </w:rPr>
            </w:pPr>
            <w:r>
              <w:rPr>
                <w:rFonts w:hint="eastAsia"/>
              </w:rPr>
              <w:t>第四层筛</w:t>
            </w:r>
          </w:p>
        </w:tc>
      </w:tr>
      <w:tr w14:paraId="73A46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top w:val="single" w:color="auto" w:sz="8" w:space="0"/>
            </w:tcBorders>
          </w:tcPr>
          <w:p w14:paraId="4E51C037">
            <w:pPr>
              <w:pStyle w:val="179"/>
              <w:rPr>
                <w:lang w:val="zh-CN"/>
              </w:rPr>
            </w:pPr>
            <w:r>
              <w:rPr>
                <w:rFonts w:hint="eastAsia"/>
              </w:rPr>
              <w:t>产奶牛</w:t>
            </w:r>
            <w:r>
              <w:t xml:space="preserve"> </w:t>
            </w:r>
          </w:p>
        </w:tc>
        <w:tc>
          <w:tcPr>
            <w:tcW w:w="1875" w:type="dxa"/>
            <w:tcBorders>
              <w:top w:val="single" w:color="auto" w:sz="8" w:space="0"/>
            </w:tcBorders>
          </w:tcPr>
          <w:p w14:paraId="3147D6B2">
            <w:pPr>
              <w:pStyle w:val="179"/>
              <w:rPr>
                <w:lang w:val="zh-CN"/>
              </w:rPr>
            </w:pPr>
            <w:r>
              <w:t>15%</w:t>
            </w:r>
            <w:r>
              <w:rPr>
                <w:rFonts w:hint="eastAsia"/>
              </w:rPr>
              <w:t>～</w:t>
            </w:r>
            <w:r>
              <w:t>18%</w:t>
            </w:r>
          </w:p>
        </w:tc>
        <w:tc>
          <w:tcPr>
            <w:tcW w:w="1875" w:type="dxa"/>
            <w:tcBorders>
              <w:top w:val="single" w:color="auto" w:sz="8" w:space="0"/>
            </w:tcBorders>
          </w:tcPr>
          <w:p w14:paraId="2C0446E7">
            <w:pPr>
              <w:pStyle w:val="179"/>
              <w:rPr>
                <w:lang w:val="zh-CN"/>
              </w:rPr>
            </w:pPr>
            <w:r>
              <w:t>20%</w:t>
            </w:r>
            <w:r>
              <w:rPr>
                <w:rFonts w:hint="eastAsia"/>
              </w:rPr>
              <w:t>～</w:t>
            </w:r>
            <w:r>
              <w:t>25%</w:t>
            </w:r>
          </w:p>
        </w:tc>
        <w:tc>
          <w:tcPr>
            <w:tcW w:w="1875" w:type="dxa"/>
            <w:tcBorders>
              <w:top w:val="single" w:color="auto" w:sz="8" w:space="0"/>
            </w:tcBorders>
          </w:tcPr>
          <w:p w14:paraId="3B20D666">
            <w:pPr>
              <w:pStyle w:val="179"/>
              <w:rPr>
                <w:lang w:val="zh-CN"/>
              </w:rPr>
            </w:pPr>
            <w:r>
              <w:t>40%</w:t>
            </w:r>
            <w:r>
              <w:rPr>
                <w:rFonts w:hint="eastAsia"/>
              </w:rPr>
              <w:t>～</w:t>
            </w:r>
            <w:r>
              <w:t>45%</w:t>
            </w:r>
          </w:p>
        </w:tc>
        <w:tc>
          <w:tcPr>
            <w:tcW w:w="1875" w:type="dxa"/>
            <w:tcBorders>
              <w:top w:val="single" w:color="auto" w:sz="8" w:space="0"/>
            </w:tcBorders>
          </w:tcPr>
          <w:p w14:paraId="75CDCFA8">
            <w:pPr>
              <w:pStyle w:val="179"/>
              <w:rPr>
                <w:lang w:val="zh-CN"/>
              </w:rPr>
            </w:pPr>
            <w:r>
              <w:t>15%</w:t>
            </w:r>
            <w:r>
              <w:rPr>
                <w:rFonts w:hint="eastAsia"/>
              </w:rPr>
              <w:t>～</w:t>
            </w:r>
            <w:r>
              <w:t>20%</w:t>
            </w:r>
          </w:p>
        </w:tc>
      </w:tr>
      <w:tr w14:paraId="4245C6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Pr>
          <w:p w14:paraId="041B0ED3">
            <w:pPr>
              <w:pStyle w:val="179"/>
              <w:rPr>
                <w:lang w:val="zh-CN"/>
              </w:rPr>
            </w:pPr>
            <w:r>
              <w:rPr>
                <w:rFonts w:hint="eastAsia"/>
              </w:rPr>
              <w:t>干奶牛</w:t>
            </w:r>
            <w:r>
              <w:t xml:space="preserve"> </w:t>
            </w:r>
          </w:p>
        </w:tc>
        <w:tc>
          <w:tcPr>
            <w:tcW w:w="1875" w:type="dxa"/>
          </w:tcPr>
          <w:p w14:paraId="1D147984">
            <w:pPr>
              <w:pStyle w:val="179"/>
              <w:rPr>
                <w:lang w:val="zh-CN"/>
              </w:rPr>
            </w:pPr>
            <w:r>
              <w:t>40%</w:t>
            </w:r>
            <w:r>
              <w:rPr>
                <w:rFonts w:hint="eastAsia"/>
              </w:rPr>
              <w:t>～</w:t>
            </w:r>
            <w:r>
              <w:t>50%</w:t>
            </w:r>
          </w:p>
        </w:tc>
        <w:tc>
          <w:tcPr>
            <w:tcW w:w="1875" w:type="dxa"/>
          </w:tcPr>
          <w:p w14:paraId="35866DA8">
            <w:pPr>
              <w:pStyle w:val="179"/>
              <w:rPr>
                <w:lang w:val="zh-CN"/>
              </w:rPr>
            </w:pPr>
            <w:r>
              <w:t>15%</w:t>
            </w:r>
            <w:r>
              <w:rPr>
                <w:rFonts w:hint="eastAsia"/>
              </w:rPr>
              <w:t>～</w:t>
            </w:r>
            <w:r>
              <w:t>20%</w:t>
            </w:r>
          </w:p>
        </w:tc>
        <w:tc>
          <w:tcPr>
            <w:tcW w:w="1875" w:type="dxa"/>
          </w:tcPr>
          <w:p w14:paraId="0129A26C">
            <w:pPr>
              <w:pStyle w:val="179"/>
              <w:rPr>
                <w:lang w:val="zh-CN"/>
              </w:rPr>
            </w:pPr>
            <w:r>
              <w:t>25%</w:t>
            </w:r>
            <w:r>
              <w:rPr>
                <w:rFonts w:hint="eastAsia"/>
              </w:rPr>
              <w:t>～</w:t>
            </w:r>
            <w:r>
              <w:t>30%</w:t>
            </w:r>
          </w:p>
        </w:tc>
        <w:tc>
          <w:tcPr>
            <w:tcW w:w="1875" w:type="dxa"/>
          </w:tcPr>
          <w:p w14:paraId="3548BB4A">
            <w:pPr>
              <w:pStyle w:val="179"/>
              <w:rPr>
                <w:lang w:val="zh-CN"/>
              </w:rPr>
            </w:pPr>
            <w:r>
              <w:t>4%</w:t>
            </w:r>
            <w:r>
              <w:rPr>
                <w:rFonts w:hint="eastAsia"/>
              </w:rPr>
              <w:t>～</w:t>
            </w:r>
            <w:r>
              <w:t>9%</w:t>
            </w:r>
          </w:p>
        </w:tc>
      </w:tr>
      <w:tr w14:paraId="7FFAAF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bottom w:val="single" w:color="auto" w:sz="8" w:space="0"/>
            </w:tcBorders>
          </w:tcPr>
          <w:p w14:paraId="09D3455B">
            <w:pPr>
              <w:pStyle w:val="179"/>
              <w:rPr>
                <w:lang w:val="zh-CN"/>
              </w:rPr>
            </w:pPr>
            <w:r>
              <w:rPr>
                <w:rFonts w:hint="eastAsia"/>
              </w:rPr>
              <w:t>后备牛</w:t>
            </w:r>
            <w:r>
              <w:t xml:space="preserve"> </w:t>
            </w:r>
          </w:p>
        </w:tc>
        <w:tc>
          <w:tcPr>
            <w:tcW w:w="1875" w:type="dxa"/>
            <w:tcBorders>
              <w:bottom w:val="single" w:color="auto" w:sz="8" w:space="0"/>
            </w:tcBorders>
          </w:tcPr>
          <w:p w14:paraId="0918636B">
            <w:pPr>
              <w:pStyle w:val="179"/>
              <w:rPr>
                <w:lang w:val="zh-CN"/>
              </w:rPr>
            </w:pPr>
            <w:r>
              <w:t>45%</w:t>
            </w:r>
            <w:r>
              <w:rPr>
                <w:rFonts w:hint="eastAsia"/>
              </w:rPr>
              <w:t>～</w:t>
            </w:r>
            <w:r>
              <w:t>50%</w:t>
            </w:r>
          </w:p>
        </w:tc>
        <w:tc>
          <w:tcPr>
            <w:tcW w:w="1875" w:type="dxa"/>
            <w:tcBorders>
              <w:bottom w:val="single" w:color="auto" w:sz="8" w:space="0"/>
            </w:tcBorders>
          </w:tcPr>
          <w:p w14:paraId="07AAAB8F">
            <w:pPr>
              <w:pStyle w:val="179"/>
              <w:rPr>
                <w:lang w:val="zh-CN"/>
              </w:rPr>
            </w:pPr>
            <w:r>
              <w:t>15%</w:t>
            </w:r>
            <w:r>
              <w:rPr>
                <w:rFonts w:hint="eastAsia"/>
              </w:rPr>
              <w:t>～</w:t>
            </w:r>
            <w:r>
              <w:t>22%</w:t>
            </w:r>
          </w:p>
        </w:tc>
        <w:tc>
          <w:tcPr>
            <w:tcW w:w="1875" w:type="dxa"/>
            <w:tcBorders>
              <w:bottom w:val="single" w:color="auto" w:sz="8" w:space="0"/>
            </w:tcBorders>
          </w:tcPr>
          <w:p w14:paraId="39843C74">
            <w:pPr>
              <w:pStyle w:val="179"/>
              <w:rPr>
                <w:lang w:val="zh-CN"/>
              </w:rPr>
            </w:pPr>
            <w:r>
              <w:t>20%</w:t>
            </w:r>
            <w:r>
              <w:rPr>
                <w:rFonts w:hint="eastAsia"/>
              </w:rPr>
              <w:t>～</w:t>
            </w:r>
            <w:r>
              <w:t>25%</w:t>
            </w:r>
          </w:p>
        </w:tc>
        <w:tc>
          <w:tcPr>
            <w:tcW w:w="1875" w:type="dxa"/>
            <w:tcBorders>
              <w:bottom w:val="single" w:color="auto" w:sz="8" w:space="0"/>
            </w:tcBorders>
          </w:tcPr>
          <w:p w14:paraId="21100E20">
            <w:pPr>
              <w:pStyle w:val="179"/>
              <w:rPr>
                <w:lang w:val="zh-CN"/>
              </w:rPr>
            </w:pPr>
            <w:r>
              <w:t>4%</w:t>
            </w:r>
            <w:r>
              <w:rPr>
                <w:rFonts w:hint="eastAsia"/>
              </w:rPr>
              <w:t>～</w:t>
            </w:r>
            <w:r>
              <w:t>7%</w:t>
            </w:r>
          </w:p>
        </w:tc>
      </w:tr>
    </w:tbl>
    <w:p w14:paraId="4F220AFB">
      <w:pPr>
        <w:pStyle w:val="105"/>
        <w:spacing w:before="312" w:after="312"/>
      </w:pPr>
      <w:bookmarkStart w:id="75" w:name="_Toc181005360"/>
      <w:bookmarkStart w:id="76" w:name="_Toc181005328"/>
      <w:bookmarkStart w:id="77" w:name="_Toc22389"/>
      <w:r>
        <w:t xml:space="preserve">TMR </w:t>
      </w:r>
      <w:r>
        <w:rPr>
          <w:rFonts w:hint="eastAsia"/>
        </w:rPr>
        <w:t>饲喂管理</w:t>
      </w:r>
      <w:bookmarkEnd w:id="75"/>
      <w:bookmarkEnd w:id="76"/>
      <w:bookmarkEnd w:id="77"/>
    </w:p>
    <w:p w14:paraId="680C2C34">
      <w:pPr>
        <w:pStyle w:val="163"/>
        <w:spacing w:before="156" w:beforeLines="50" w:after="156" w:afterLines="50"/>
      </w:pPr>
      <w:r>
        <w:t xml:space="preserve">TMR </w:t>
      </w:r>
      <w:r>
        <w:rPr>
          <w:rFonts w:hint="eastAsia"/>
        </w:rPr>
        <w:t>饲养遵照</w:t>
      </w:r>
      <w:r>
        <w:rPr>
          <w:color w:val="0000FF"/>
        </w:rPr>
        <w:t xml:space="preserve"> </w:t>
      </w:r>
      <w:r>
        <w:rPr>
          <w:rFonts w:hint="eastAsia"/>
        </w:rPr>
        <w:t>NY/T 34 执行。</w:t>
      </w:r>
    </w:p>
    <w:p w14:paraId="3608ABBF">
      <w:pPr>
        <w:pStyle w:val="163"/>
        <w:spacing w:before="156" w:beforeLines="50" w:after="156" w:afterLines="50"/>
      </w:pPr>
      <w:r>
        <w:rPr>
          <w:rFonts w:hint="eastAsia"/>
        </w:rPr>
        <w:t>奶牛要严格分群，并且有充足的采食位，要去角，避免互相争斗。</w:t>
      </w:r>
    </w:p>
    <w:p w14:paraId="05B18499">
      <w:pPr>
        <w:pStyle w:val="163"/>
        <w:spacing w:before="156" w:beforeLines="50" w:after="156" w:afterLines="50"/>
      </w:pPr>
      <w:r>
        <w:rPr>
          <w:rFonts w:hint="eastAsia"/>
        </w:rPr>
        <w:t>食槽宽度、高度、颈夹尺寸按照规模化牧场设计要求执行。每头牛平均颈夹间隔宽度为</w:t>
      </w:r>
      <w:r>
        <w:t xml:space="preserve"> 45 cm</w:t>
      </w:r>
      <w:r>
        <w:rPr>
          <w:rFonts w:hint="eastAsia"/>
        </w:rPr>
        <w:t>～</w:t>
      </w:r>
      <w:r>
        <w:t xml:space="preserve">   60 cm</w:t>
      </w:r>
      <w:r>
        <w:rPr>
          <w:rFonts w:hint="eastAsia"/>
        </w:rPr>
        <w:t>，泌乳牛为</w:t>
      </w:r>
      <w:r>
        <w:t xml:space="preserve"> 75 cm</w:t>
      </w:r>
      <w:r>
        <w:rPr>
          <w:rFonts w:hint="eastAsia"/>
        </w:rPr>
        <w:t>～</w:t>
      </w:r>
      <w:r>
        <w:t>80 cm</w:t>
      </w:r>
      <w:r>
        <w:rPr>
          <w:rFonts w:hint="eastAsia"/>
        </w:rPr>
        <w:t>，干奶牛为</w:t>
      </w:r>
      <w:r>
        <w:t xml:space="preserve"> 60 cm</w:t>
      </w:r>
      <w:r>
        <w:rPr>
          <w:rFonts w:hint="eastAsia"/>
        </w:rPr>
        <w:t>～</w:t>
      </w:r>
      <w:r>
        <w:t>90 cm</w:t>
      </w:r>
      <w:r>
        <w:rPr>
          <w:rFonts w:hint="eastAsia"/>
        </w:rPr>
        <w:t>，头胎牛为</w:t>
      </w:r>
      <w:r>
        <w:t xml:space="preserve"> 45 cm</w:t>
      </w:r>
      <w:r>
        <w:rPr>
          <w:rFonts w:hint="eastAsia"/>
        </w:rPr>
        <w:t>～</w:t>
      </w:r>
      <w:r>
        <w:t>60 cm</w:t>
      </w:r>
      <w:r>
        <w:rPr>
          <w:rFonts w:hint="eastAsia"/>
        </w:rPr>
        <w:t>。</w:t>
      </w:r>
    </w:p>
    <w:p w14:paraId="06389CA1">
      <w:pPr>
        <w:pStyle w:val="163"/>
        <w:spacing w:before="156" w:beforeLines="50" w:after="156" w:afterLines="50"/>
      </w:pPr>
      <w:r>
        <w:rPr>
          <w:rFonts w:hint="eastAsia"/>
        </w:rPr>
        <w:t>每天饲喂</w:t>
      </w:r>
      <w:r>
        <w:t xml:space="preserve"> 2</w:t>
      </w:r>
      <w:r>
        <w:rPr>
          <w:rFonts w:hint="eastAsia"/>
        </w:rPr>
        <w:t>～</w:t>
      </w:r>
      <w:r>
        <w:t xml:space="preserve">3 </w:t>
      </w:r>
      <w:r>
        <w:rPr>
          <w:rFonts w:hint="eastAsia"/>
        </w:rPr>
        <w:t>次，固定饲喂顺序，投料均匀，保持饲喂新鲜度。</w:t>
      </w:r>
    </w:p>
    <w:p w14:paraId="44DD850F">
      <w:pPr>
        <w:pStyle w:val="163"/>
        <w:spacing w:before="156" w:beforeLines="50" w:after="156" w:afterLines="50"/>
      </w:pPr>
      <w:r>
        <w:rPr>
          <w:rFonts w:hint="eastAsia"/>
        </w:rPr>
        <w:t>经常查槽，观察日粮一致性和搅拌均匀度。把一次或一天奶牛的</w:t>
      </w:r>
      <w:r>
        <w:t xml:space="preserve"> TMR </w:t>
      </w:r>
      <w:r>
        <w:rPr>
          <w:rFonts w:hint="eastAsia"/>
        </w:rPr>
        <w:t>剩料与每日晚上或次日早上新一轮饲喂时的</w:t>
      </w:r>
      <w:r>
        <w:t xml:space="preserve"> TMR </w:t>
      </w:r>
      <w:r>
        <w:rPr>
          <w:rFonts w:hint="eastAsia"/>
        </w:rPr>
        <w:t>饲料比较，如果饲料在组成和营养成分上没有差别，说明奶牛没有挑食。如果发现奶牛有挑食的迹象，就需要调整日粮组成、饲料成分或饲喂管理方式。</w:t>
      </w:r>
    </w:p>
    <w:p w14:paraId="01466F9D">
      <w:pPr>
        <w:pStyle w:val="163"/>
        <w:spacing w:before="156" w:beforeLines="50" w:after="156" w:afterLines="50"/>
      </w:pPr>
      <w:r>
        <w:rPr>
          <w:rFonts w:hint="eastAsia"/>
        </w:rPr>
        <w:t>每天清槽，剩料以</w:t>
      </w:r>
      <w:r>
        <w:t xml:space="preserve"> 3%</w:t>
      </w:r>
      <w:r>
        <w:rPr>
          <w:rFonts w:hint="eastAsia"/>
        </w:rPr>
        <w:t>～</w:t>
      </w:r>
      <w:r>
        <w:t>5%</w:t>
      </w:r>
      <w:r>
        <w:rPr>
          <w:rFonts w:hint="eastAsia"/>
        </w:rPr>
        <w:t>为宜。</w:t>
      </w:r>
    </w:p>
    <w:p w14:paraId="768E49EE">
      <w:pPr>
        <w:pStyle w:val="163"/>
        <w:spacing w:before="156" w:beforeLines="50" w:after="156" w:afterLines="50"/>
        <w:sectPr>
          <w:pgSz w:w="11906" w:h="16838"/>
          <w:pgMar w:top="1928" w:right="1134" w:bottom="1134" w:left="1134" w:header="1418" w:footer="1134" w:gutter="284"/>
          <w:pgNumType w:start="1"/>
          <w:cols w:space="425" w:num="1"/>
          <w:formProt w:val="0"/>
          <w:docGrid w:type="lines" w:linePitch="312" w:charSpace="0"/>
        </w:sectPr>
      </w:pPr>
      <w:r>
        <w:rPr>
          <w:rFonts w:hint="eastAsia"/>
        </w:rPr>
        <w:t>不空槽、勤匀槽，如果投放量不足，切忌增加单一饲料品种，要增加全混合日粮给量。</w:t>
      </w:r>
    </w:p>
    <w:bookmarkEnd w:id="25"/>
    <w:p w14:paraId="27540137">
      <w:pPr>
        <w:pStyle w:val="199"/>
        <w:rPr>
          <w:rFonts w:hint="eastAsia"/>
          <w:vanish w:val="0"/>
        </w:rPr>
      </w:pPr>
      <w:bookmarkStart w:id="78" w:name="BookMark5"/>
    </w:p>
    <w:p w14:paraId="5CBF68F0">
      <w:pPr>
        <w:pStyle w:val="200"/>
        <w:rPr>
          <w:vanish w:val="0"/>
        </w:rPr>
      </w:pPr>
    </w:p>
    <w:p w14:paraId="3629A474">
      <w:pPr>
        <w:pStyle w:val="77"/>
        <w:spacing w:after="156"/>
      </w:pPr>
      <w:r>
        <w:br w:type="textWrapping"/>
      </w:r>
      <w:bookmarkStart w:id="79" w:name="_Toc181005361"/>
      <w:bookmarkStart w:id="80" w:name="_Toc181005329"/>
      <w:r>
        <w:rPr>
          <w:rFonts w:hint="eastAsia"/>
        </w:rPr>
        <w:t>（资料性）</w:t>
      </w:r>
      <w:r>
        <w:br w:type="textWrapping"/>
      </w:r>
      <w:bookmarkStart w:id="81" w:name="_Hlk181004089"/>
      <w:r>
        <w:rPr>
          <w:rFonts w:hint="eastAsia"/>
        </w:rPr>
        <w:t>成母牛各阶段营养浓度需要</w:t>
      </w:r>
      <w:bookmarkEnd w:id="79"/>
      <w:bookmarkEnd w:id="80"/>
      <w:bookmarkEnd w:id="81"/>
    </w:p>
    <w:p w14:paraId="7696CF74">
      <w:pPr>
        <w:pStyle w:val="58"/>
        <w:rPr>
          <w:rFonts w:hint="eastAsia"/>
        </w:rPr>
      </w:pPr>
      <w:r>
        <w:rPr>
          <w:rFonts w:hint="eastAsia"/>
        </w:rPr>
        <w:t>A．1成母牛各阶段营养浓度需要见表A.1。</w:t>
      </w:r>
    </w:p>
    <w:p w14:paraId="12A182C4">
      <w:pPr>
        <w:pStyle w:val="78"/>
        <w:spacing w:before="156" w:after="156"/>
      </w:pPr>
      <w:r>
        <w:rPr>
          <w:rFonts w:hint="eastAsia"/>
        </w:rPr>
        <w:t>成母牛各阶段营养浓度需要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32"/>
        <w:gridCol w:w="1333"/>
        <w:gridCol w:w="1333"/>
        <w:gridCol w:w="1334"/>
        <w:gridCol w:w="1334"/>
        <w:gridCol w:w="1334"/>
        <w:gridCol w:w="1334"/>
      </w:tblGrid>
      <w:tr w14:paraId="0B1304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32" w:type="dxa"/>
            <w:tcBorders>
              <w:top w:val="single" w:color="auto" w:sz="8" w:space="0"/>
              <w:bottom w:val="single" w:color="auto" w:sz="8" w:space="0"/>
            </w:tcBorders>
            <w:shd w:val="clear" w:color="auto" w:fill="auto"/>
            <w:vAlign w:val="center"/>
          </w:tcPr>
          <w:p w14:paraId="592242CA">
            <w:pPr>
              <w:pStyle w:val="179"/>
            </w:pPr>
            <w:r>
              <w:rPr>
                <w:rFonts w:hint="eastAsia" w:cs="宋体"/>
                <w:szCs w:val="18"/>
              </w:rPr>
              <w:t>营养需要</w:t>
            </w:r>
          </w:p>
        </w:tc>
        <w:tc>
          <w:tcPr>
            <w:tcW w:w="1333" w:type="dxa"/>
            <w:tcBorders>
              <w:top w:val="single" w:color="auto" w:sz="8" w:space="0"/>
              <w:bottom w:val="single" w:color="auto" w:sz="8" w:space="0"/>
            </w:tcBorders>
            <w:shd w:val="clear" w:color="auto" w:fill="auto"/>
            <w:vAlign w:val="center"/>
          </w:tcPr>
          <w:p w14:paraId="126911F5">
            <w:pPr>
              <w:pStyle w:val="179"/>
            </w:pPr>
            <w:r>
              <w:rPr>
                <w:rFonts w:hint="eastAsia" w:cs="宋体"/>
                <w:szCs w:val="18"/>
              </w:rPr>
              <w:t>干奶前期</w:t>
            </w:r>
          </w:p>
        </w:tc>
        <w:tc>
          <w:tcPr>
            <w:tcW w:w="1333" w:type="dxa"/>
            <w:tcBorders>
              <w:top w:val="single" w:color="auto" w:sz="8" w:space="0"/>
              <w:bottom w:val="single" w:color="auto" w:sz="8" w:space="0"/>
            </w:tcBorders>
            <w:shd w:val="clear" w:color="auto" w:fill="auto"/>
            <w:vAlign w:val="center"/>
          </w:tcPr>
          <w:p w14:paraId="63E29DEC">
            <w:pPr>
              <w:pStyle w:val="179"/>
            </w:pPr>
            <w:r>
              <w:rPr>
                <w:rFonts w:hint="eastAsia" w:cs="宋体"/>
                <w:szCs w:val="18"/>
              </w:rPr>
              <w:t>干奶后期</w:t>
            </w:r>
          </w:p>
        </w:tc>
        <w:tc>
          <w:tcPr>
            <w:tcW w:w="1334" w:type="dxa"/>
            <w:tcBorders>
              <w:top w:val="single" w:color="auto" w:sz="8" w:space="0"/>
              <w:bottom w:val="single" w:color="auto" w:sz="8" w:space="0"/>
            </w:tcBorders>
            <w:shd w:val="clear" w:color="auto" w:fill="auto"/>
            <w:vAlign w:val="center"/>
          </w:tcPr>
          <w:p w14:paraId="07D1503D">
            <w:pPr>
              <w:jc w:val="center"/>
              <w:rPr>
                <w:sz w:val="18"/>
                <w:szCs w:val="18"/>
              </w:rPr>
            </w:pPr>
            <w:r>
              <w:rPr>
                <w:rFonts w:hint="eastAsia" w:cs="宋体"/>
                <w:sz w:val="18"/>
                <w:szCs w:val="18"/>
              </w:rPr>
              <w:t>围产后期</w:t>
            </w:r>
          </w:p>
          <w:p w14:paraId="03FFDE0D">
            <w:pPr>
              <w:pStyle w:val="179"/>
            </w:pPr>
            <w:r>
              <w:rPr>
                <w:szCs w:val="18"/>
              </w:rPr>
              <w:t>0 d</w:t>
            </w:r>
            <w:r>
              <w:rPr>
                <w:rFonts w:hint="eastAsia" w:cs="宋体"/>
                <w:szCs w:val="18"/>
              </w:rPr>
              <w:t>～</w:t>
            </w:r>
            <w:r>
              <w:rPr>
                <w:szCs w:val="18"/>
              </w:rPr>
              <w:t>21 d</w:t>
            </w:r>
          </w:p>
        </w:tc>
        <w:tc>
          <w:tcPr>
            <w:tcW w:w="1334" w:type="dxa"/>
            <w:tcBorders>
              <w:top w:val="single" w:color="auto" w:sz="8" w:space="0"/>
              <w:bottom w:val="single" w:color="auto" w:sz="8" w:space="0"/>
            </w:tcBorders>
            <w:shd w:val="clear" w:color="auto" w:fill="auto"/>
            <w:vAlign w:val="center"/>
          </w:tcPr>
          <w:p w14:paraId="09F63A72">
            <w:pPr>
              <w:jc w:val="center"/>
              <w:rPr>
                <w:sz w:val="18"/>
                <w:szCs w:val="18"/>
              </w:rPr>
            </w:pPr>
            <w:r>
              <w:rPr>
                <w:rFonts w:hint="eastAsia" w:cs="宋体"/>
                <w:sz w:val="18"/>
                <w:szCs w:val="18"/>
              </w:rPr>
              <w:t>泌乳早期</w:t>
            </w:r>
          </w:p>
          <w:p w14:paraId="462CD0D9">
            <w:pPr>
              <w:pStyle w:val="179"/>
            </w:pPr>
            <w:r>
              <w:rPr>
                <w:szCs w:val="18"/>
              </w:rPr>
              <w:t>22 d</w:t>
            </w:r>
            <w:r>
              <w:rPr>
                <w:rFonts w:hint="eastAsia" w:cs="宋体"/>
                <w:szCs w:val="18"/>
              </w:rPr>
              <w:t>～</w:t>
            </w:r>
            <w:r>
              <w:rPr>
                <w:szCs w:val="18"/>
              </w:rPr>
              <w:t>80 d</w:t>
            </w:r>
          </w:p>
        </w:tc>
        <w:tc>
          <w:tcPr>
            <w:tcW w:w="1334" w:type="dxa"/>
            <w:tcBorders>
              <w:top w:val="single" w:color="auto" w:sz="8" w:space="0"/>
              <w:bottom w:val="single" w:color="auto" w:sz="8" w:space="0"/>
            </w:tcBorders>
            <w:shd w:val="clear" w:color="auto" w:fill="auto"/>
            <w:vAlign w:val="center"/>
          </w:tcPr>
          <w:p w14:paraId="4054FFD4">
            <w:pPr>
              <w:jc w:val="center"/>
              <w:rPr>
                <w:sz w:val="18"/>
                <w:szCs w:val="18"/>
              </w:rPr>
            </w:pPr>
            <w:r>
              <w:rPr>
                <w:rFonts w:hint="eastAsia" w:cs="宋体"/>
                <w:sz w:val="18"/>
                <w:szCs w:val="18"/>
              </w:rPr>
              <w:t>泌乳中期</w:t>
            </w:r>
          </w:p>
          <w:p w14:paraId="17E7508B">
            <w:pPr>
              <w:pStyle w:val="179"/>
            </w:pPr>
            <w:r>
              <w:rPr>
                <w:szCs w:val="18"/>
              </w:rPr>
              <w:t>80 d</w:t>
            </w:r>
            <w:r>
              <w:rPr>
                <w:rFonts w:hint="eastAsia" w:cs="宋体"/>
                <w:szCs w:val="18"/>
              </w:rPr>
              <w:t>～</w:t>
            </w:r>
            <w:r>
              <w:rPr>
                <w:szCs w:val="18"/>
              </w:rPr>
              <w:t>200 d</w:t>
            </w:r>
          </w:p>
        </w:tc>
        <w:tc>
          <w:tcPr>
            <w:tcW w:w="1334" w:type="dxa"/>
            <w:tcBorders>
              <w:top w:val="single" w:color="auto" w:sz="8" w:space="0"/>
              <w:bottom w:val="single" w:color="auto" w:sz="8" w:space="0"/>
            </w:tcBorders>
            <w:shd w:val="clear" w:color="auto" w:fill="auto"/>
            <w:vAlign w:val="center"/>
          </w:tcPr>
          <w:p w14:paraId="2009A6E3">
            <w:pPr>
              <w:jc w:val="center"/>
              <w:rPr>
                <w:sz w:val="18"/>
                <w:szCs w:val="18"/>
              </w:rPr>
            </w:pPr>
            <w:r>
              <w:rPr>
                <w:rFonts w:hint="eastAsia" w:cs="宋体"/>
                <w:sz w:val="18"/>
                <w:szCs w:val="18"/>
              </w:rPr>
              <w:t>泌乳末期</w:t>
            </w:r>
          </w:p>
          <w:p w14:paraId="2D540365">
            <w:pPr>
              <w:pStyle w:val="179"/>
            </w:pPr>
            <w:r>
              <w:rPr>
                <w:szCs w:val="18"/>
              </w:rPr>
              <w:t>&gt; 200 d</w:t>
            </w:r>
          </w:p>
        </w:tc>
      </w:tr>
      <w:tr w14:paraId="6062B1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tcBorders>
              <w:top w:val="single" w:color="auto" w:sz="8" w:space="0"/>
            </w:tcBorders>
            <w:shd w:val="clear" w:color="auto" w:fill="auto"/>
            <w:vAlign w:val="center"/>
          </w:tcPr>
          <w:p w14:paraId="73A513D0">
            <w:pPr>
              <w:pStyle w:val="179"/>
            </w:pPr>
            <w:r>
              <w:rPr>
                <w:rFonts w:hint="eastAsia" w:cs="宋体"/>
                <w:szCs w:val="18"/>
              </w:rPr>
              <w:t>干物质</w:t>
            </w:r>
            <w:r>
              <w:rPr>
                <w:szCs w:val="18"/>
              </w:rPr>
              <w:t xml:space="preserve"> DM</w:t>
            </w:r>
            <w:r>
              <w:rPr>
                <w:rFonts w:hint="eastAsia" w:cs="宋体"/>
                <w:szCs w:val="18"/>
              </w:rPr>
              <w:t>（</w:t>
            </w:r>
            <w:r>
              <w:rPr>
                <w:szCs w:val="18"/>
              </w:rPr>
              <w:t>kg</w:t>
            </w:r>
            <w:r>
              <w:rPr>
                <w:rFonts w:hint="eastAsia" w:cs="宋体"/>
                <w:szCs w:val="18"/>
              </w:rPr>
              <w:t>）</w:t>
            </w:r>
          </w:p>
        </w:tc>
        <w:tc>
          <w:tcPr>
            <w:tcW w:w="1333" w:type="dxa"/>
            <w:tcBorders>
              <w:top w:val="single" w:color="auto" w:sz="8" w:space="0"/>
            </w:tcBorders>
            <w:shd w:val="clear" w:color="auto" w:fill="auto"/>
            <w:vAlign w:val="center"/>
          </w:tcPr>
          <w:p w14:paraId="1EF5FA6A">
            <w:pPr>
              <w:pStyle w:val="179"/>
            </w:pPr>
            <w:r>
              <w:rPr>
                <w:szCs w:val="18"/>
              </w:rPr>
              <w:t>12.5</w:t>
            </w:r>
            <w:r>
              <w:rPr>
                <w:rFonts w:hint="eastAsia" w:cs="宋体"/>
                <w:szCs w:val="18"/>
              </w:rPr>
              <w:t>～</w:t>
            </w:r>
            <w:r>
              <w:rPr>
                <w:szCs w:val="18"/>
              </w:rPr>
              <w:t>13.5</w:t>
            </w:r>
          </w:p>
        </w:tc>
        <w:tc>
          <w:tcPr>
            <w:tcW w:w="1333" w:type="dxa"/>
            <w:tcBorders>
              <w:top w:val="single" w:color="auto" w:sz="8" w:space="0"/>
            </w:tcBorders>
            <w:shd w:val="clear" w:color="auto" w:fill="auto"/>
            <w:vAlign w:val="center"/>
          </w:tcPr>
          <w:p w14:paraId="5D94850E">
            <w:pPr>
              <w:pStyle w:val="179"/>
            </w:pPr>
            <w:r>
              <w:rPr>
                <w:szCs w:val="18"/>
              </w:rPr>
              <w:t>10</w:t>
            </w:r>
            <w:r>
              <w:rPr>
                <w:rFonts w:hint="eastAsia" w:cs="宋体"/>
                <w:szCs w:val="18"/>
              </w:rPr>
              <w:t>～</w:t>
            </w:r>
            <w:r>
              <w:rPr>
                <w:szCs w:val="18"/>
              </w:rPr>
              <w:t>11</w:t>
            </w:r>
          </w:p>
        </w:tc>
        <w:tc>
          <w:tcPr>
            <w:tcW w:w="1334" w:type="dxa"/>
            <w:tcBorders>
              <w:top w:val="single" w:color="auto" w:sz="8" w:space="0"/>
            </w:tcBorders>
            <w:shd w:val="clear" w:color="auto" w:fill="auto"/>
            <w:vAlign w:val="center"/>
          </w:tcPr>
          <w:p w14:paraId="25C14E0B">
            <w:pPr>
              <w:pStyle w:val="179"/>
            </w:pPr>
            <w:r>
              <w:rPr>
                <w:szCs w:val="18"/>
              </w:rPr>
              <w:t>17</w:t>
            </w:r>
            <w:r>
              <w:rPr>
                <w:rFonts w:hint="eastAsia" w:cs="宋体"/>
                <w:szCs w:val="18"/>
              </w:rPr>
              <w:t>～</w:t>
            </w:r>
            <w:r>
              <w:rPr>
                <w:szCs w:val="18"/>
              </w:rPr>
              <w:t>19</w:t>
            </w:r>
          </w:p>
        </w:tc>
        <w:tc>
          <w:tcPr>
            <w:tcW w:w="1334" w:type="dxa"/>
            <w:tcBorders>
              <w:top w:val="single" w:color="auto" w:sz="8" w:space="0"/>
            </w:tcBorders>
            <w:shd w:val="clear" w:color="auto" w:fill="auto"/>
            <w:vAlign w:val="center"/>
          </w:tcPr>
          <w:p w14:paraId="03DBBB51">
            <w:pPr>
              <w:pStyle w:val="179"/>
            </w:pPr>
            <w:r>
              <w:rPr>
                <w:szCs w:val="18"/>
              </w:rPr>
              <w:t>23</w:t>
            </w:r>
            <w:r>
              <w:rPr>
                <w:rFonts w:hint="eastAsia" w:cs="宋体"/>
                <w:szCs w:val="18"/>
              </w:rPr>
              <w:t>～</w:t>
            </w:r>
            <w:r>
              <w:rPr>
                <w:szCs w:val="18"/>
              </w:rPr>
              <w:t>25</w:t>
            </w:r>
          </w:p>
        </w:tc>
        <w:tc>
          <w:tcPr>
            <w:tcW w:w="1334" w:type="dxa"/>
            <w:tcBorders>
              <w:top w:val="single" w:color="auto" w:sz="8" w:space="0"/>
            </w:tcBorders>
            <w:shd w:val="clear" w:color="auto" w:fill="auto"/>
            <w:vAlign w:val="center"/>
          </w:tcPr>
          <w:p w14:paraId="1FADB233">
            <w:pPr>
              <w:pStyle w:val="179"/>
            </w:pPr>
            <w:r>
              <w:rPr>
                <w:szCs w:val="18"/>
              </w:rPr>
              <w:t>21</w:t>
            </w:r>
            <w:r>
              <w:rPr>
                <w:rFonts w:hint="eastAsia" w:cs="宋体"/>
                <w:szCs w:val="18"/>
              </w:rPr>
              <w:t>～</w:t>
            </w:r>
            <w:r>
              <w:rPr>
                <w:szCs w:val="18"/>
              </w:rPr>
              <w:t>23</w:t>
            </w:r>
          </w:p>
        </w:tc>
        <w:tc>
          <w:tcPr>
            <w:tcW w:w="1334" w:type="dxa"/>
            <w:tcBorders>
              <w:top w:val="single" w:color="auto" w:sz="8" w:space="0"/>
            </w:tcBorders>
            <w:shd w:val="clear" w:color="auto" w:fill="auto"/>
            <w:vAlign w:val="center"/>
          </w:tcPr>
          <w:p w14:paraId="659A029A">
            <w:pPr>
              <w:pStyle w:val="179"/>
            </w:pPr>
            <w:r>
              <w:rPr>
                <w:szCs w:val="18"/>
              </w:rPr>
              <w:t>18</w:t>
            </w:r>
            <w:r>
              <w:rPr>
                <w:rFonts w:hint="eastAsia" w:cs="宋体"/>
                <w:szCs w:val="18"/>
              </w:rPr>
              <w:t>～</w:t>
            </w:r>
            <w:r>
              <w:rPr>
                <w:szCs w:val="18"/>
              </w:rPr>
              <w:t>20</w:t>
            </w:r>
          </w:p>
        </w:tc>
      </w:tr>
      <w:tr w14:paraId="30CC22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452D2BC9">
            <w:pPr>
              <w:pStyle w:val="179"/>
            </w:pPr>
            <w:r>
              <w:rPr>
                <w:rFonts w:hint="eastAsia" w:cs="宋体"/>
                <w:szCs w:val="18"/>
              </w:rPr>
              <w:t>泌乳净能</w:t>
            </w:r>
            <w:r>
              <w:rPr>
                <w:szCs w:val="18"/>
              </w:rPr>
              <w:t xml:space="preserve"> NEL</w:t>
            </w:r>
            <w:r>
              <w:rPr>
                <w:rFonts w:hint="eastAsia" w:cs="宋体"/>
                <w:szCs w:val="18"/>
              </w:rPr>
              <w:t>（</w:t>
            </w:r>
            <w:r>
              <w:rPr>
                <w:szCs w:val="18"/>
              </w:rPr>
              <w:t>MJ/kg</w:t>
            </w:r>
            <w:r>
              <w:rPr>
                <w:rFonts w:hint="eastAsia" w:cs="宋体"/>
                <w:szCs w:val="18"/>
              </w:rPr>
              <w:t>）</w:t>
            </w:r>
          </w:p>
        </w:tc>
        <w:tc>
          <w:tcPr>
            <w:tcW w:w="1333" w:type="dxa"/>
            <w:shd w:val="clear" w:color="auto" w:fill="auto"/>
            <w:vAlign w:val="center"/>
          </w:tcPr>
          <w:p w14:paraId="70F58F3D">
            <w:pPr>
              <w:pStyle w:val="179"/>
            </w:pPr>
            <w:r>
              <w:rPr>
                <w:szCs w:val="18"/>
              </w:rPr>
              <w:t>5.44</w:t>
            </w:r>
            <w:r>
              <w:rPr>
                <w:rFonts w:hint="eastAsia" w:cs="宋体"/>
                <w:szCs w:val="18"/>
              </w:rPr>
              <w:t>～</w:t>
            </w:r>
            <w:r>
              <w:rPr>
                <w:szCs w:val="18"/>
              </w:rPr>
              <w:t>5.85</w:t>
            </w:r>
          </w:p>
        </w:tc>
        <w:tc>
          <w:tcPr>
            <w:tcW w:w="1333" w:type="dxa"/>
            <w:shd w:val="clear" w:color="auto" w:fill="auto"/>
            <w:vAlign w:val="center"/>
          </w:tcPr>
          <w:p w14:paraId="17851378">
            <w:pPr>
              <w:pStyle w:val="179"/>
            </w:pPr>
            <w:r>
              <w:rPr>
                <w:szCs w:val="18"/>
              </w:rPr>
              <w:t>6.06</w:t>
            </w:r>
            <w:r>
              <w:rPr>
                <w:rFonts w:hint="eastAsia" w:cs="宋体"/>
                <w:szCs w:val="18"/>
              </w:rPr>
              <w:t>～</w:t>
            </w:r>
            <w:r>
              <w:rPr>
                <w:szCs w:val="18"/>
              </w:rPr>
              <w:t>6.48</w:t>
            </w:r>
          </w:p>
        </w:tc>
        <w:tc>
          <w:tcPr>
            <w:tcW w:w="1334" w:type="dxa"/>
            <w:shd w:val="clear" w:color="auto" w:fill="auto"/>
            <w:vAlign w:val="center"/>
          </w:tcPr>
          <w:p w14:paraId="6748A341">
            <w:pPr>
              <w:pStyle w:val="179"/>
            </w:pPr>
            <w:r>
              <w:rPr>
                <w:szCs w:val="18"/>
              </w:rPr>
              <w:t>6.27</w:t>
            </w:r>
            <w:r>
              <w:rPr>
                <w:rFonts w:hint="eastAsia" w:cs="宋体"/>
                <w:szCs w:val="18"/>
              </w:rPr>
              <w:t>～</w:t>
            </w:r>
            <w:r>
              <w:rPr>
                <w:szCs w:val="18"/>
              </w:rPr>
              <w:t>8.61</w:t>
            </w:r>
          </w:p>
        </w:tc>
        <w:tc>
          <w:tcPr>
            <w:tcW w:w="1334" w:type="dxa"/>
            <w:shd w:val="clear" w:color="auto" w:fill="auto"/>
            <w:vAlign w:val="center"/>
          </w:tcPr>
          <w:p w14:paraId="68ABEB73">
            <w:pPr>
              <w:pStyle w:val="179"/>
            </w:pPr>
            <w:r>
              <w:rPr>
                <w:szCs w:val="18"/>
              </w:rPr>
              <w:t>7.11</w:t>
            </w:r>
            <w:r>
              <w:rPr>
                <w:rFonts w:hint="eastAsia" w:cs="宋体"/>
                <w:szCs w:val="18"/>
              </w:rPr>
              <w:t>～</w:t>
            </w:r>
            <w:r>
              <w:rPr>
                <w:szCs w:val="18"/>
              </w:rPr>
              <w:t>7.53</w:t>
            </w:r>
          </w:p>
        </w:tc>
        <w:tc>
          <w:tcPr>
            <w:tcW w:w="1334" w:type="dxa"/>
            <w:shd w:val="clear" w:color="auto" w:fill="auto"/>
            <w:vAlign w:val="center"/>
          </w:tcPr>
          <w:p w14:paraId="267477C4">
            <w:pPr>
              <w:pStyle w:val="179"/>
            </w:pPr>
            <w:r>
              <w:rPr>
                <w:szCs w:val="18"/>
              </w:rPr>
              <w:t>7.11</w:t>
            </w:r>
            <w:r>
              <w:rPr>
                <w:rFonts w:hint="eastAsia" w:cs="宋体"/>
                <w:szCs w:val="18"/>
              </w:rPr>
              <w:t>～</w:t>
            </w:r>
            <w:r>
              <w:rPr>
                <w:szCs w:val="18"/>
              </w:rPr>
              <w:t>7.60</w:t>
            </w:r>
          </w:p>
        </w:tc>
        <w:tc>
          <w:tcPr>
            <w:tcW w:w="1334" w:type="dxa"/>
            <w:shd w:val="clear" w:color="auto" w:fill="auto"/>
            <w:vAlign w:val="center"/>
          </w:tcPr>
          <w:p w14:paraId="5D235DA3">
            <w:pPr>
              <w:pStyle w:val="179"/>
            </w:pPr>
            <w:r>
              <w:rPr>
                <w:szCs w:val="18"/>
              </w:rPr>
              <w:t>6.27</w:t>
            </w:r>
            <w:r>
              <w:rPr>
                <w:rFonts w:hint="eastAsia" w:cs="宋体"/>
                <w:szCs w:val="18"/>
              </w:rPr>
              <w:t>～</w:t>
            </w:r>
            <w:r>
              <w:rPr>
                <w:szCs w:val="18"/>
              </w:rPr>
              <w:t>6.69</w:t>
            </w:r>
          </w:p>
        </w:tc>
      </w:tr>
      <w:tr w14:paraId="4B55B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224E1B34">
            <w:pPr>
              <w:pStyle w:val="179"/>
            </w:pPr>
            <w:r>
              <w:rPr>
                <w:rFonts w:hint="eastAsia" w:cs="宋体"/>
                <w:szCs w:val="18"/>
              </w:rPr>
              <w:t>粗脂肪</w:t>
            </w:r>
            <w:r>
              <w:rPr>
                <w:szCs w:val="18"/>
              </w:rPr>
              <w:t xml:space="preserve"> CF</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29766B31">
            <w:pPr>
              <w:pStyle w:val="179"/>
            </w:pPr>
            <w:r>
              <w:rPr>
                <w:szCs w:val="18"/>
              </w:rPr>
              <w:t>1.9</w:t>
            </w:r>
            <w:r>
              <w:rPr>
                <w:rFonts w:hint="eastAsia" w:cs="宋体"/>
                <w:szCs w:val="18"/>
              </w:rPr>
              <w:t>～</w:t>
            </w:r>
            <w:r>
              <w:rPr>
                <w:szCs w:val="18"/>
              </w:rPr>
              <w:t>2.1</w:t>
            </w:r>
          </w:p>
        </w:tc>
        <w:tc>
          <w:tcPr>
            <w:tcW w:w="1333" w:type="dxa"/>
            <w:shd w:val="clear" w:color="auto" w:fill="auto"/>
            <w:vAlign w:val="center"/>
          </w:tcPr>
          <w:p w14:paraId="3EFAED59">
            <w:pPr>
              <w:pStyle w:val="179"/>
            </w:pPr>
            <w:r>
              <w:rPr>
                <w:szCs w:val="18"/>
              </w:rPr>
              <w:t>2.8</w:t>
            </w:r>
            <w:r>
              <w:rPr>
                <w:rFonts w:hint="eastAsia" w:cs="宋体"/>
                <w:szCs w:val="18"/>
              </w:rPr>
              <w:t>～</w:t>
            </w:r>
            <w:r>
              <w:rPr>
                <w:szCs w:val="18"/>
              </w:rPr>
              <w:t>3.2</w:t>
            </w:r>
          </w:p>
        </w:tc>
        <w:tc>
          <w:tcPr>
            <w:tcW w:w="1334" w:type="dxa"/>
            <w:shd w:val="clear" w:color="auto" w:fill="auto"/>
            <w:vAlign w:val="center"/>
          </w:tcPr>
          <w:p w14:paraId="3B70522A">
            <w:pPr>
              <w:pStyle w:val="179"/>
            </w:pPr>
            <w:r>
              <w:rPr>
                <w:szCs w:val="18"/>
              </w:rPr>
              <w:t>4.8</w:t>
            </w:r>
            <w:r>
              <w:rPr>
                <w:rFonts w:hint="eastAsia" w:cs="宋体"/>
                <w:szCs w:val="18"/>
              </w:rPr>
              <w:t>～</w:t>
            </w:r>
            <w:r>
              <w:rPr>
                <w:szCs w:val="18"/>
              </w:rPr>
              <w:t>5.2</w:t>
            </w:r>
          </w:p>
        </w:tc>
        <w:tc>
          <w:tcPr>
            <w:tcW w:w="1334" w:type="dxa"/>
            <w:shd w:val="clear" w:color="auto" w:fill="auto"/>
            <w:vAlign w:val="center"/>
          </w:tcPr>
          <w:p w14:paraId="5F0CDF23">
            <w:pPr>
              <w:pStyle w:val="179"/>
            </w:pPr>
            <w:r>
              <w:rPr>
                <w:szCs w:val="18"/>
              </w:rPr>
              <w:t>5.7</w:t>
            </w:r>
            <w:r>
              <w:rPr>
                <w:rFonts w:hint="eastAsia" w:cs="宋体"/>
                <w:szCs w:val="18"/>
              </w:rPr>
              <w:t>～</w:t>
            </w:r>
            <w:r>
              <w:rPr>
                <w:szCs w:val="18"/>
              </w:rPr>
              <w:t>6.3</w:t>
            </w:r>
          </w:p>
        </w:tc>
        <w:tc>
          <w:tcPr>
            <w:tcW w:w="1334" w:type="dxa"/>
            <w:shd w:val="clear" w:color="auto" w:fill="auto"/>
            <w:vAlign w:val="center"/>
          </w:tcPr>
          <w:p w14:paraId="0BD91F4E">
            <w:pPr>
              <w:pStyle w:val="179"/>
            </w:pPr>
            <w:r>
              <w:rPr>
                <w:szCs w:val="18"/>
              </w:rPr>
              <w:t>4.8</w:t>
            </w:r>
            <w:r>
              <w:rPr>
                <w:rFonts w:hint="eastAsia" w:cs="宋体"/>
                <w:szCs w:val="18"/>
              </w:rPr>
              <w:t>～</w:t>
            </w:r>
            <w:r>
              <w:rPr>
                <w:szCs w:val="18"/>
              </w:rPr>
              <w:t>5.2</w:t>
            </w:r>
          </w:p>
        </w:tc>
        <w:tc>
          <w:tcPr>
            <w:tcW w:w="1334" w:type="dxa"/>
            <w:shd w:val="clear" w:color="auto" w:fill="auto"/>
            <w:vAlign w:val="center"/>
          </w:tcPr>
          <w:p w14:paraId="2392A1CB">
            <w:pPr>
              <w:pStyle w:val="179"/>
            </w:pPr>
            <w:r>
              <w:rPr>
                <w:szCs w:val="18"/>
              </w:rPr>
              <w:t>2.8</w:t>
            </w:r>
            <w:r>
              <w:rPr>
                <w:rFonts w:hint="eastAsia" w:cs="宋体"/>
                <w:szCs w:val="18"/>
              </w:rPr>
              <w:t>～</w:t>
            </w:r>
            <w:r>
              <w:rPr>
                <w:szCs w:val="18"/>
              </w:rPr>
              <w:t>3.2</w:t>
            </w:r>
          </w:p>
        </w:tc>
      </w:tr>
      <w:tr w14:paraId="542ED2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31E35F83">
            <w:pPr>
              <w:pStyle w:val="179"/>
            </w:pPr>
            <w:r>
              <w:rPr>
                <w:rFonts w:hint="eastAsia" w:cs="宋体"/>
                <w:szCs w:val="18"/>
              </w:rPr>
              <w:t>粗蛋白</w:t>
            </w:r>
            <w:r>
              <w:rPr>
                <w:szCs w:val="18"/>
              </w:rPr>
              <w:t xml:space="preserve"> CP</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7AD40013">
            <w:pPr>
              <w:pStyle w:val="179"/>
            </w:pPr>
            <w:r>
              <w:rPr>
                <w:szCs w:val="18"/>
              </w:rPr>
              <w:t>12.5</w:t>
            </w:r>
            <w:r>
              <w:rPr>
                <w:rFonts w:hint="eastAsia" w:cs="宋体"/>
                <w:szCs w:val="18"/>
              </w:rPr>
              <w:t>～</w:t>
            </w:r>
            <w:r>
              <w:rPr>
                <w:szCs w:val="18"/>
              </w:rPr>
              <w:t>13.5</w:t>
            </w:r>
          </w:p>
        </w:tc>
        <w:tc>
          <w:tcPr>
            <w:tcW w:w="1333" w:type="dxa"/>
            <w:shd w:val="clear" w:color="auto" w:fill="auto"/>
            <w:vAlign w:val="center"/>
          </w:tcPr>
          <w:p w14:paraId="3213D0CA">
            <w:pPr>
              <w:pStyle w:val="179"/>
            </w:pPr>
            <w:r>
              <w:rPr>
                <w:szCs w:val="18"/>
              </w:rPr>
              <w:t>14.5</w:t>
            </w:r>
            <w:r>
              <w:rPr>
                <w:rFonts w:hint="eastAsia" w:cs="宋体"/>
                <w:szCs w:val="18"/>
              </w:rPr>
              <w:t>～</w:t>
            </w:r>
            <w:r>
              <w:rPr>
                <w:szCs w:val="18"/>
              </w:rPr>
              <w:t>15.5</w:t>
            </w:r>
          </w:p>
        </w:tc>
        <w:tc>
          <w:tcPr>
            <w:tcW w:w="1334" w:type="dxa"/>
            <w:shd w:val="clear" w:color="auto" w:fill="auto"/>
            <w:vAlign w:val="center"/>
          </w:tcPr>
          <w:p w14:paraId="3D3DA0D6">
            <w:pPr>
              <w:pStyle w:val="179"/>
            </w:pPr>
            <w:r>
              <w:rPr>
                <w:szCs w:val="18"/>
              </w:rPr>
              <w:t>18.5</w:t>
            </w:r>
            <w:r>
              <w:rPr>
                <w:rFonts w:hint="eastAsia" w:cs="宋体"/>
                <w:szCs w:val="18"/>
              </w:rPr>
              <w:t>～</w:t>
            </w:r>
            <w:r>
              <w:rPr>
                <w:szCs w:val="18"/>
              </w:rPr>
              <w:t>19.5</w:t>
            </w:r>
          </w:p>
        </w:tc>
        <w:tc>
          <w:tcPr>
            <w:tcW w:w="1334" w:type="dxa"/>
            <w:shd w:val="clear" w:color="auto" w:fill="auto"/>
            <w:vAlign w:val="center"/>
          </w:tcPr>
          <w:p w14:paraId="00500837">
            <w:pPr>
              <w:pStyle w:val="179"/>
            </w:pPr>
            <w:r>
              <w:rPr>
                <w:szCs w:val="18"/>
              </w:rPr>
              <w:t>17.5</w:t>
            </w:r>
            <w:r>
              <w:rPr>
                <w:rFonts w:hint="eastAsia" w:cs="宋体"/>
                <w:szCs w:val="18"/>
              </w:rPr>
              <w:t>～</w:t>
            </w:r>
            <w:r>
              <w:rPr>
                <w:szCs w:val="18"/>
              </w:rPr>
              <w:t>18.5</w:t>
            </w:r>
          </w:p>
        </w:tc>
        <w:tc>
          <w:tcPr>
            <w:tcW w:w="1334" w:type="dxa"/>
            <w:shd w:val="clear" w:color="auto" w:fill="auto"/>
            <w:vAlign w:val="center"/>
          </w:tcPr>
          <w:p w14:paraId="1957CAA0">
            <w:pPr>
              <w:pStyle w:val="179"/>
            </w:pPr>
            <w:r>
              <w:rPr>
                <w:szCs w:val="18"/>
              </w:rPr>
              <w:t>15.5</w:t>
            </w:r>
            <w:r>
              <w:rPr>
                <w:rFonts w:hint="eastAsia" w:cs="宋体"/>
                <w:szCs w:val="18"/>
              </w:rPr>
              <w:t>～</w:t>
            </w:r>
            <w:r>
              <w:rPr>
                <w:szCs w:val="18"/>
              </w:rPr>
              <w:t>16.5</w:t>
            </w:r>
          </w:p>
        </w:tc>
        <w:tc>
          <w:tcPr>
            <w:tcW w:w="1334" w:type="dxa"/>
            <w:shd w:val="clear" w:color="auto" w:fill="auto"/>
            <w:vAlign w:val="center"/>
          </w:tcPr>
          <w:p w14:paraId="580508C8">
            <w:pPr>
              <w:pStyle w:val="179"/>
            </w:pPr>
            <w:r>
              <w:rPr>
                <w:szCs w:val="18"/>
              </w:rPr>
              <w:t>13.5</w:t>
            </w:r>
            <w:r>
              <w:rPr>
                <w:rFonts w:hint="eastAsia" w:cs="宋体"/>
                <w:szCs w:val="18"/>
              </w:rPr>
              <w:t>～</w:t>
            </w:r>
            <w:r>
              <w:rPr>
                <w:szCs w:val="18"/>
              </w:rPr>
              <w:t>14.5</w:t>
            </w:r>
          </w:p>
        </w:tc>
      </w:tr>
      <w:tr w14:paraId="062FBE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235809F6">
            <w:pPr>
              <w:pStyle w:val="179"/>
            </w:pPr>
            <w:r>
              <w:rPr>
                <w:rFonts w:hint="eastAsia" w:cs="宋体"/>
                <w:szCs w:val="18"/>
              </w:rPr>
              <w:t>非降解蛋白（</w:t>
            </w:r>
            <w:r>
              <w:rPr>
                <w:szCs w:val="18"/>
              </w:rPr>
              <w:t>%</w:t>
            </w:r>
            <w:r>
              <w:rPr>
                <w:rFonts w:hint="eastAsia" w:cs="宋体"/>
                <w:szCs w:val="18"/>
              </w:rPr>
              <w:t>）</w:t>
            </w:r>
          </w:p>
        </w:tc>
        <w:tc>
          <w:tcPr>
            <w:tcW w:w="1333" w:type="dxa"/>
            <w:shd w:val="clear" w:color="auto" w:fill="auto"/>
            <w:vAlign w:val="center"/>
          </w:tcPr>
          <w:p w14:paraId="0382DFAA">
            <w:pPr>
              <w:pStyle w:val="179"/>
            </w:pPr>
            <w:r>
              <w:rPr>
                <w:szCs w:val="18"/>
              </w:rPr>
              <w:t>24</w:t>
            </w:r>
            <w:r>
              <w:rPr>
                <w:rFonts w:hint="eastAsia" w:cs="宋体"/>
                <w:szCs w:val="18"/>
              </w:rPr>
              <w:t>～</w:t>
            </w:r>
            <w:r>
              <w:rPr>
                <w:szCs w:val="18"/>
              </w:rPr>
              <w:t>26</w:t>
            </w:r>
          </w:p>
        </w:tc>
        <w:tc>
          <w:tcPr>
            <w:tcW w:w="1333" w:type="dxa"/>
            <w:shd w:val="clear" w:color="auto" w:fill="auto"/>
            <w:vAlign w:val="center"/>
          </w:tcPr>
          <w:p w14:paraId="4ECB2033">
            <w:pPr>
              <w:pStyle w:val="179"/>
            </w:pPr>
            <w:r>
              <w:rPr>
                <w:szCs w:val="18"/>
              </w:rPr>
              <w:t>30</w:t>
            </w:r>
            <w:r>
              <w:rPr>
                <w:rFonts w:hint="eastAsia" w:cs="宋体"/>
                <w:szCs w:val="18"/>
              </w:rPr>
              <w:t>～</w:t>
            </w:r>
            <w:r>
              <w:rPr>
                <w:szCs w:val="18"/>
              </w:rPr>
              <w:t>34</w:t>
            </w:r>
          </w:p>
        </w:tc>
        <w:tc>
          <w:tcPr>
            <w:tcW w:w="1334" w:type="dxa"/>
            <w:shd w:val="clear" w:color="auto" w:fill="auto"/>
            <w:vAlign w:val="center"/>
          </w:tcPr>
          <w:p w14:paraId="619F1B25">
            <w:pPr>
              <w:pStyle w:val="179"/>
            </w:pPr>
            <w:r>
              <w:rPr>
                <w:szCs w:val="18"/>
              </w:rPr>
              <w:t>38</w:t>
            </w:r>
            <w:r>
              <w:rPr>
                <w:rFonts w:hint="eastAsia" w:cs="宋体"/>
                <w:szCs w:val="18"/>
              </w:rPr>
              <w:t>～</w:t>
            </w:r>
            <w:r>
              <w:rPr>
                <w:szCs w:val="18"/>
              </w:rPr>
              <w:t>42</w:t>
            </w:r>
          </w:p>
        </w:tc>
        <w:tc>
          <w:tcPr>
            <w:tcW w:w="1334" w:type="dxa"/>
            <w:shd w:val="clear" w:color="auto" w:fill="auto"/>
            <w:vAlign w:val="center"/>
          </w:tcPr>
          <w:p w14:paraId="2FE13362">
            <w:pPr>
              <w:pStyle w:val="179"/>
            </w:pPr>
            <w:r>
              <w:rPr>
                <w:szCs w:val="18"/>
              </w:rPr>
              <w:t>37</w:t>
            </w:r>
            <w:r>
              <w:rPr>
                <w:rFonts w:hint="eastAsia" w:cs="宋体"/>
                <w:szCs w:val="18"/>
              </w:rPr>
              <w:t>～</w:t>
            </w:r>
            <w:r>
              <w:rPr>
                <w:szCs w:val="18"/>
              </w:rPr>
              <w:t>39</w:t>
            </w:r>
          </w:p>
        </w:tc>
        <w:tc>
          <w:tcPr>
            <w:tcW w:w="1334" w:type="dxa"/>
            <w:shd w:val="clear" w:color="auto" w:fill="auto"/>
            <w:vAlign w:val="center"/>
          </w:tcPr>
          <w:p w14:paraId="6D7D0161">
            <w:pPr>
              <w:pStyle w:val="179"/>
            </w:pPr>
            <w:r>
              <w:rPr>
                <w:szCs w:val="18"/>
              </w:rPr>
              <w:t>35</w:t>
            </w:r>
            <w:r>
              <w:rPr>
                <w:rFonts w:hint="eastAsia" w:cs="宋体"/>
                <w:szCs w:val="18"/>
              </w:rPr>
              <w:t>～</w:t>
            </w:r>
            <w:r>
              <w:rPr>
                <w:szCs w:val="18"/>
              </w:rPr>
              <w:t>37</w:t>
            </w:r>
          </w:p>
        </w:tc>
        <w:tc>
          <w:tcPr>
            <w:tcW w:w="1334" w:type="dxa"/>
            <w:shd w:val="clear" w:color="auto" w:fill="auto"/>
            <w:vAlign w:val="center"/>
          </w:tcPr>
          <w:p w14:paraId="6FAACAB7">
            <w:pPr>
              <w:pStyle w:val="179"/>
            </w:pPr>
            <w:r>
              <w:rPr>
                <w:szCs w:val="18"/>
              </w:rPr>
              <w:t>29</w:t>
            </w:r>
            <w:r>
              <w:rPr>
                <w:rFonts w:hint="eastAsia" w:cs="宋体"/>
                <w:szCs w:val="18"/>
              </w:rPr>
              <w:t>～</w:t>
            </w:r>
            <w:r>
              <w:rPr>
                <w:szCs w:val="18"/>
              </w:rPr>
              <w:t>33</w:t>
            </w:r>
          </w:p>
        </w:tc>
      </w:tr>
      <w:tr w14:paraId="04EBA7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70B1BCFE">
            <w:pPr>
              <w:pStyle w:val="179"/>
            </w:pPr>
            <w:r>
              <w:rPr>
                <w:rFonts w:hint="eastAsia" w:cs="宋体"/>
                <w:szCs w:val="18"/>
              </w:rPr>
              <w:t>降解蛋白（</w:t>
            </w:r>
            <w:r>
              <w:rPr>
                <w:szCs w:val="18"/>
              </w:rPr>
              <w:t>%</w:t>
            </w:r>
            <w:r>
              <w:rPr>
                <w:rFonts w:hint="eastAsia" w:cs="宋体"/>
                <w:szCs w:val="18"/>
              </w:rPr>
              <w:t>）</w:t>
            </w:r>
          </w:p>
        </w:tc>
        <w:tc>
          <w:tcPr>
            <w:tcW w:w="1333" w:type="dxa"/>
            <w:shd w:val="clear" w:color="auto" w:fill="auto"/>
            <w:vAlign w:val="center"/>
          </w:tcPr>
          <w:p w14:paraId="6DAC628B">
            <w:pPr>
              <w:pStyle w:val="179"/>
            </w:pPr>
            <w:r>
              <w:rPr>
                <w:szCs w:val="18"/>
              </w:rPr>
              <w:t>66</w:t>
            </w:r>
            <w:r>
              <w:rPr>
                <w:rFonts w:hint="eastAsia" w:cs="宋体"/>
                <w:szCs w:val="18"/>
              </w:rPr>
              <w:t>～</w:t>
            </w:r>
            <w:r>
              <w:rPr>
                <w:szCs w:val="18"/>
              </w:rPr>
              <w:t>74</w:t>
            </w:r>
          </w:p>
        </w:tc>
        <w:tc>
          <w:tcPr>
            <w:tcW w:w="1333" w:type="dxa"/>
            <w:shd w:val="clear" w:color="auto" w:fill="auto"/>
            <w:vAlign w:val="center"/>
          </w:tcPr>
          <w:p w14:paraId="094D5B85">
            <w:pPr>
              <w:pStyle w:val="179"/>
            </w:pPr>
            <w:r>
              <w:rPr>
                <w:szCs w:val="18"/>
              </w:rPr>
              <w:t>58</w:t>
            </w:r>
            <w:r>
              <w:rPr>
                <w:rFonts w:hint="eastAsia" w:cs="宋体"/>
                <w:szCs w:val="18"/>
              </w:rPr>
              <w:t>～</w:t>
            </w:r>
            <w:r>
              <w:rPr>
                <w:szCs w:val="18"/>
              </w:rPr>
              <w:t>62</w:t>
            </w:r>
          </w:p>
        </w:tc>
        <w:tc>
          <w:tcPr>
            <w:tcW w:w="1334" w:type="dxa"/>
            <w:shd w:val="clear" w:color="auto" w:fill="auto"/>
            <w:vAlign w:val="center"/>
          </w:tcPr>
          <w:p w14:paraId="77BCBBE1">
            <w:pPr>
              <w:pStyle w:val="179"/>
            </w:pPr>
            <w:r>
              <w:rPr>
                <w:szCs w:val="18"/>
              </w:rPr>
              <w:t>58</w:t>
            </w:r>
            <w:r>
              <w:rPr>
                <w:rFonts w:hint="eastAsia" w:cs="宋体"/>
                <w:szCs w:val="18"/>
              </w:rPr>
              <w:t>～</w:t>
            </w:r>
            <w:r>
              <w:rPr>
                <w:szCs w:val="18"/>
              </w:rPr>
              <w:t>62</w:t>
            </w:r>
          </w:p>
        </w:tc>
        <w:tc>
          <w:tcPr>
            <w:tcW w:w="1334" w:type="dxa"/>
            <w:shd w:val="clear" w:color="auto" w:fill="auto"/>
            <w:vAlign w:val="center"/>
          </w:tcPr>
          <w:p w14:paraId="1E809A48">
            <w:pPr>
              <w:pStyle w:val="179"/>
            </w:pPr>
            <w:r>
              <w:rPr>
                <w:szCs w:val="18"/>
              </w:rPr>
              <w:t>61</w:t>
            </w:r>
            <w:r>
              <w:rPr>
                <w:rFonts w:hint="eastAsia" w:cs="宋体"/>
                <w:szCs w:val="18"/>
              </w:rPr>
              <w:t>～</w:t>
            </w:r>
            <w:r>
              <w:rPr>
                <w:szCs w:val="18"/>
              </w:rPr>
              <w:t>63</w:t>
            </w:r>
          </w:p>
        </w:tc>
        <w:tc>
          <w:tcPr>
            <w:tcW w:w="1334" w:type="dxa"/>
            <w:shd w:val="clear" w:color="auto" w:fill="auto"/>
            <w:vAlign w:val="center"/>
          </w:tcPr>
          <w:p w14:paraId="46AB733A">
            <w:pPr>
              <w:pStyle w:val="179"/>
            </w:pPr>
            <w:r>
              <w:rPr>
                <w:szCs w:val="18"/>
              </w:rPr>
              <w:t>62</w:t>
            </w:r>
            <w:r>
              <w:rPr>
                <w:rFonts w:hint="eastAsia" w:cs="宋体"/>
                <w:szCs w:val="18"/>
              </w:rPr>
              <w:t>～</w:t>
            </w:r>
            <w:r>
              <w:rPr>
                <w:szCs w:val="18"/>
              </w:rPr>
              <w:t>66</w:t>
            </w:r>
          </w:p>
        </w:tc>
        <w:tc>
          <w:tcPr>
            <w:tcW w:w="1334" w:type="dxa"/>
            <w:shd w:val="clear" w:color="auto" w:fill="auto"/>
            <w:vAlign w:val="center"/>
          </w:tcPr>
          <w:p w14:paraId="3A706551">
            <w:pPr>
              <w:pStyle w:val="179"/>
            </w:pPr>
            <w:r>
              <w:rPr>
                <w:szCs w:val="18"/>
              </w:rPr>
              <w:t>67</w:t>
            </w:r>
            <w:r>
              <w:rPr>
                <w:rFonts w:hint="eastAsia" w:cs="宋体"/>
                <w:szCs w:val="18"/>
              </w:rPr>
              <w:t>～</w:t>
            </w:r>
            <w:r>
              <w:rPr>
                <w:szCs w:val="18"/>
              </w:rPr>
              <w:t>70</w:t>
            </w:r>
          </w:p>
        </w:tc>
      </w:tr>
      <w:tr w14:paraId="10FD39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5F92037F">
            <w:pPr>
              <w:pStyle w:val="179"/>
            </w:pPr>
            <w:r>
              <w:rPr>
                <w:rFonts w:hint="eastAsia" w:cs="宋体"/>
                <w:szCs w:val="18"/>
              </w:rPr>
              <w:t>酸性洗涤纤维</w:t>
            </w:r>
            <w:r>
              <w:rPr>
                <w:szCs w:val="18"/>
              </w:rPr>
              <w:t xml:space="preserve"> ADF</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7F9D01AA">
            <w:pPr>
              <w:pStyle w:val="179"/>
            </w:pPr>
            <w:r>
              <w:rPr>
                <w:szCs w:val="18"/>
              </w:rPr>
              <w:t>28</w:t>
            </w:r>
            <w:r>
              <w:rPr>
                <w:rFonts w:hint="eastAsia" w:cs="宋体"/>
                <w:szCs w:val="18"/>
              </w:rPr>
              <w:t>～</w:t>
            </w:r>
            <w:r>
              <w:rPr>
                <w:szCs w:val="18"/>
              </w:rPr>
              <w:t>32</w:t>
            </w:r>
          </w:p>
        </w:tc>
        <w:tc>
          <w:tcPr>
            <w:tcW w:w="1333" w:type="dxa"/>
            <w:shd w:val="clear" w:color="auto" w:fill="auto"/>
            <w:vAlign w:val="center"/>
          </w:tcPr>
          <w:p w14:paraId="4555D17E">
            <w:pPr>
              <w:pStyle w:val="179"/>
            </w:pPr>
            <w:r>
              <w:rPr>
                <w:szCs w:val="18"/>
              </w:rPr>
              <w:t>23</w:t>
            </w:r>
            <w:r>
              <w:rPr>
                <w:rFonts w:hint="eastAsia" w:cs="宋体"/>
                <w:szCs w:val="18"/>
              </w:rPr>
              <w:t>～</w:t>
            </w:r>
            <w:r>
              <w:rPr>
                <w:szCs w:val="18"/>
              </w:rPr>
              <w:t>25</w:t>
            </w:r>
          </w:p>
        </w:tc>
        <w:tc>
          <w:tcPr>
            <w:tcW w:w="1334" w:type="dxa"/>
            <w:shd w:val="clear" w:color="auto" w:fill="auto"/>
            <w:vAlign w:val="center"/>
          </w:tcPr>
          <w:p w14:paraId="085296A2">
            <w:pPr>
              <w:pStyle w:val="179"/>
            </w:pPr>
            <w:r>
              <w:rPr>
                <w:szCs w:val="18"/>
              </w:rPr>
              <w:t>20</w:t>
            </w:r>
            <w:r>
              <w:rPr>
                <w:rFonts w:hint="eastAsia" w:cs="宋体"/>
                <w:szCs w:val="18"/>
              </w:rPr>
              <w:t>～</w:t>
            </w:r>
            <w:r>
              <w:rPr>
                <w:szCs w:val="18"/>
              </w:rPr>
              <w:t>22</w:t>
            </w:r>
          </w:p>
        </w:tc>
        <w:tc>
          <w:tcPr>
            <w:tcW w:w="1334" w:type="dxa"/>
            <w:shd w:val="clear" w:color="auto" w:fill="auto"/>
            <w:vAlign w:val="center"/>
          </w:tcPr>
          <w:p w14:paraId="63697FBE">
            <w:pPr>
              <w:pStyle w:val="179"/>
            </w:pPr>
            <w:r>
              <w:rPr>
                <w:szCs w:val="18"/>
              </w:rPr>
              <w:t>18</w:t>
            </w:r>
            <w:r>
              <w:rPr>
                <w:rFonts w:hint="eastAsia" w:cs="宋体"/>
                <w:szCs w:val="18"/>
              </w:rPr>
              <w:t>～</w:t>
            </w:r>
            <w:r>
              <w:rPr>
                <w:szCs w:val="18"/>
              </w:rPr>
              <w:t>20</w:t>
            </w:r>
          </w:p>
        </w:tc>
        <w:tc>
          <w:tcPr>
            <w:tcW w:w="1334" w:type="dxa"/>
            <w:shd w:val="clear" w:color="auto" w:fill="auto"/>
            <w:vAlign w:val="center"/>
          </w:tcPr>
          <w:p w14:paraId="61569362">
            <w:pPr>
              <w:pStyle w:val="179"/>
            </w:pPr>
            <w:r>
              <w:rPr>
                <w:szCs w:val="18"/>
              </w:rPr>
              <w:t>20</w:t>
            </w:r>
            <w:r>
              <w:rPr>
                <w:rFonts w:hint="eastAsia" w:cs="宋体"/>
                <w:szCs w:val="18"/>
              </w:rPr>
              <w:t>～</w:t>
            </w:r>
            <w:r>
              <w:rPr>
                <w:szCs w:val="18"/>
              </w:rPr>
              <w:t>22</w:t>
            </w:r>
          </w:p>
        </w:tc>
        <w:tc>
          <w:tcPr>
            <w:tcW w:w="1334" w:type="dxa"/>
            <w:shd w:val="clear" w:color="auto" w:fill="auto"/>
            <w:vAlign w:val="center"/>
          </w:tcPr>
          <w:p w14:paraId="5160FE00">
            <w:pPr>
              <w:pStyle w:val="179"/>
            </w:pPr>
            <w:r>
              <w:rPr>
                <w:szCs w:val="18"/>
              </w:rPr>
              <w:t>23</w:t>
            </w:r>
            <w:r>
              <w:rPr>
                <w:rFonts w:hint="eastAsia" w:cs="宋体"/>
                <w:szCs w:val="18"/>
              </w:rPr>
              <w:t>～</w:t>
            </w:r>
            <w:r>
              <w:rPr>
                <w:szCs w:val="18"/>
              </w:rPr>
              <w:t>25</w:t>
            </w:r>
          </w:p>
        </w:tc>
      </w:tr>
      <w:tr w14:paraId="263965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5D8CA0CE">
            <w:pPr>
              <w:pStyle w:val="179"/>
            </w:pPr>
            <w:r>
              <w:rPr>
                <w:rFonts w:hint="eastAsia" w:cs="宋体"/>
                <w:szCs w:val="18"/>
              </w:rPr>
              <w:t>中性洗涤纤维</w:t>
            </w:r>
            <w:r>
              <w:rPr>
                <w:szCs w:val="18"/>
              </w:rPr>
              <w:t xml:space="preserve"> NDF</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7701EA81">
            <w:pPr>
              <w:pStyle w:val="179"/>
            </w:pPr>
            <w:r>
              <w:rPr>
                <w:szCs w:val="18"/>
              </w:rPr>
              <w:t>38</w:t>
            </w:r>
            <w:r>
              <w:rPr>
                <w:rFonts w:hint="eastAsia" w:cs="宋体"/>
                <w:szCs w:val="18"/>
              </w:rPr>
              <w:t>～</w:t>
            </w:r>
            <w:r>
              <w:rPr>
                <w:szCs w:val="18"/>
              </w:rPr>
              <w:t>42</w:t>
            </w:r>
          </w:p>
        </w:tc>
        <w:tc>
          <w:tcPr>
            <w:tcW w:w="1333" w:type="dxa"/>
            <w:shd w:val="clear" w:color="auto" w:fill="auto"/>
            <w:vAlign w:val="center"/>
          </w:tcPr>
          <w:p w14:paraId="1F8E57BE">
            <w:pPr>
              <w:pStyle w:val="179"/>
            </w:pPr>
            <w:r>
              <w:rPr>
                <w:szCs w:val="18"/>
              </w:rPr>
              <w:t>34</w:t>
            </w:r>
            <w:r>
              <w:rPr>
                <w:rFonts w:hint="eastAsia" w:cs="宋体"/>
                <w:szCs w:val="18"/>
              </w:rPr>
              <w:t>～</w:t>
            </w:r>
            <w:r>
              <w:rPr>
                <w:szCs w:val="18"/>
              </w:rPr>
              <w:t>36</w:t>
            </w:r>
          </w:p>
        </w:tc>
        <w:tc>
          <w:tcPr>
            <w:tcW w:w="1334" w:type="dxa"/>
            <w:shd w:val="clear" w:color="auto" w:fill="auto"/>
            <w:vAlign w:val="center"/>
          </w:tcPr>
          <w:p w14:paraId="32C8D7AF">
            <w:pPr>
              <w:pStyle w:val="179"/>
            </w:pPr>
            <w:r>
              <w:rPr>
                <w:szCs w:val="18"/>
              </w:rPr>
              <w:t>29</w:t>
            </w:r>
            <w:r>
              <w:rPr>
                <w:rFonts w:hint="eastAsia" w:cs="宋体"/>
                <w:szCs w:val="18"/>
              </w:rPr>
              <w:t>～</w:t>
            </w:r>
            <w:r>
              <w:rPr>
                <w:szCs w:val="18"/>
              </w:rPr>
              <w:t>31</w:t>
            </w:r>
          </w:p>
        </w:tc>
        <w:tc>
          <w:tcPr>
            <w:tcW w:w="1334" w:type="dxa"/>
            <w:shd w:val="clear" w:color="auto" w:fill="auto"/>
            <w:vAlign w:val="center"/>
          </w:tcPr>
          <w:p w14:paraId="5E072F3C">
            <w:pPr>
              <w:pStyle w:val="179"/>
            </w:pPr>
            <w:r>
              <w:rPr>
                <w:szCs w:val="18"/>
              </w:rPr>
              <w:t>26</w:t>
            </w:r>
            <w:r>
              <w:rPr>
                <w:rFonts w:hint="eastAsia" w:cs="宋体"/>
                <w:szCs w:val="18"/>
              </w:rPr>
              <w:t>～</w:t>
            </w:r>
            <w:r>
              <w:rPr>
                <w:szCs w:val="18"/>
              </w:rPr>
              <w:t>30</w:t>
            </w:r>
          </w:p>
        </w:tc>
        <w:tc>
          <w:tcPr>
            <w:tcW w:w="1334" w:type="dxa"/>
            <w:shd w:val="clear" w:color="auto" w:fill="auto"/>
            <w:vAlign w:val="center"/>
          </w:tcPr>
          <w:p w14:paraId="54AC08C2">
            <w:pPr>
              <w:pStyle w:val="179"/>
            </w:pPr>
            <w:r>
              <w:rPr>
                <w:szCs w:val="18"/>
              </w:rPr>
              <w:t>28</w:t>
            </w:r>
            <w:r>
              <w:rPr>
                <w:rFonts w:hint="eastAsia" w:cs="宋体"/>
                <w:szCs w:val="18"/>
              </w:rPr>
              <w:t>～</w:t>
            </w:r>
            <w:r>
              <w:rPr>
                <w:szCs w:val="18"/>
              </w:rPr>
              <w:t>32</w:t>
            </w:r>
          </w:p>
        </w:tc>
        <w:tc>
          <w:tcPr>
            <w:tcW w:w="1334" w:type="dxa"/>
            <w:shd w:val="clear" w:color="auto" w:fill="auto"/>
            <w:vAlign w:val="center"/>
          </w:tcPr>
          <w:p w14:paraId="66D8CCE5">
            <w:pPr>
              <w:pStyle w:val="179"/>
            </w:pPr>
            <w:r>
              <w:rPr>
                <w:szCs w:val="18"/>
              </w:rPr>
              <w:t>30</w:t>
            </w:r>
            <w:r>
              <w:rPr>
                <w:rFonts w:hint="eastAsia" w:cs="宋体"/>
                <w:szCs w:val="18"/>
              </w:rPr>
              <w:t>～</w:t>
            </w:r>
            <w:r>
              <w:rPr>
                <w:szCs w:val="18"/>
              </w:rPr>
              <w:t>35</w:t>
            </w:r>
          </w:p>
        </w:tc>
      </w:tr>
      <w:tr w14:paraId="1E2B4B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03071A4D">
            <w:pPr>
              <w:pStyle w:val="179"/>
            </w:pPr>
            <w:r>
              <w:rPr>
                <w:rFonts w:hint="eastAsia" w:cs="宋体"/>
                <w:szCs w:val="18"/>
              </w:rPr>
              <w:t>粗饲料提供的</w:t>
            </w:r>
            <w:r>
              <w:rPr>
                <w:szCs w:val="18"/>
              </w:rPr>
              <w:t xml:space="preserve"> NDF</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4288A51C">
            <w:pPr>
              <w:pStyle w:val="179"/>
            </w:pPr>
            <w:r>
              <w:rPr>
                <w:szCs w:val="18"/>
              </w:rPr>
              <w:t>29</w:t>
            </w:r>
            <w:r>
              <w:rPr>
                <w:rFonts w:hint="eastAsia" w:cs="宋体"/>
                <w:szCs w:val="18"/>
              </w:rPr>
              <w:t>～</w:t>
            </w:r>
            <w:r>
              <w:rPr>
                <w:szCs w:val="18"/>
              </w:rPr>
              <w:t>31</w:t>
            </w:r>
          </w:p>
        </w:tc>
        <w:tc>
          <w:tcPr>
            <w:tcW w:w="1333" w:type="dxa"/>
            <w:shd w:val="clear" w:color="auto" w:fill="auto"/>
            <w:vAlign w:val="center"/>
          </w:tcPr>
          <w:p w14:paraId="0F32F24D">
            <w:pPr>
              <w:pStyle w:val="179"/>
            </w:pPr>
            <w:r>
              <w:rPr>
                <w:szCs w:val="18"/>
              </w:rPr>
              <w:t>23</w:t>
            </w:r>
            <w:r>
              <w:rPr>
                <w:rFonts w:hint="eastAsia" w:cs="宋体"/>
                <w:szCs w:val="18"/>
              </w:rPr>
              <w:t>～</w:t>
            </w:r>
            <w:r>
              <w:rPr>
                <w:szCs w:val="18"/>
              </w:rPr>
              <w:t>26</w:t>
            </w:r>
          </w:p>
        </w:tc>
        <w:tc>
          <w:tcPr>
            <w:tcW w:w="1334" w:type="dxa"/>
            <w:shd w:val="clear" w:color="auto" w:fill="auto"/>
            <w:vAlign w:val="center"/>
          </w:tcPr>
          <w:p w14:paraId="30863742">
            <w:pPr>
              <w:pStyle w:val="179"/>
            </w:pPr>
            <w:r>
              <w:rPr>
                <w:szCs w:val="18"/>
              </w:rPr>
              <w:t>20</w:t>
            </w:r>
            <w:r>
              <w:rPr>
                <w:rFonts w:hint="eastAsia" w:cs="宋体"/>
                <w:szCs w:val="18"/>
              </w:rPr>
              <w:t>～</w:t>
            </w:r>
            <w:r>
              <w:rPr>
                <w:szCs w:val="18"/>
              </w:rPr>
              <w:t>22</w:t>
            </w:r>
          </w:p>
        </w:tc>
        <w:tc>
          <w:tcPr>
            <w:tcW w:w="1334" w:type="dxa"/>
            <w:shd w:val="clear" w:color="auto" w:fill="auto"/>
            <w:vAlign w:val="center"/>
          </w:tcPr>
          <w:p w14:paraId="2802BD2A">
            <w:pPr>
              <w:pStyle w:val="179"/>
            </w:pPr>
            <w:r>
              <w:rPr>
                <w:szCs w:val="18"/>
              </w:rPr>
              <w:t>19</w:t>
            </w:r>
            <w:r>
              <w:rPr>
                <w:rFonts w:hint="eastAsia" w:cs="宋体"/>
                <w:szCs w:val="18"/>
              </w:rPr>
              <w:t>～</w:t>
            </w:r>
            <w:r>
              <w:rPr>
                <w:szCs w:val="18"/>
              </w:rPr>
              <w:t>22</w:t>
            </w:r>
          </w:p>
        </w:tc>
        <w:tc>
          <w:tcPr>
            <w:tcW w:w="1334" w:type="dxa"/>
            <w:shd w:val="clear" w:color="auto" w:fill="auto"/>
            <w:vAlign w:val="center"/>
          </w:tcPr>
          <w:p w14:paraId="0C1FB41A">
            <w:pPr>
              <w:pStyle w:val="179"/>
            </w:pPr>
            <w:r>
              <w:rPr>
                <w:szCs w:val="18"/>
              </w:rPr>
              <w:t>19</w:t>
            </w:r>
            <w:r>
              <w:rPr>
                <w:rFonts w:hint="eastAsia" w:cs="宋体"/>
                <w:szCs w:val="18"/>
              </w:rPr>
              <w:t>～</w:t>
            </w:r>
            <w:r>
              <w:rPr>
                <w:szCs w:val="18"/>
              </w:rPr>
              <w:t>23</w:t>
            </w:r>
          </w:p>
        </w:tc>
        <w:tc>
          <w:tcPr>
            <w:tcW w:w="1334" w:type="dxa"/>
            <w:shd w:val="clear" w:color="auto" w:fill="auto"/>
            <w:vAlign w:val="center"/>
          </w:tcPr>
          <w:p w14:paraId="374CF3A1">
            <w:pPr>
              <w:pStyle w:val="179"/>
            </w:pPr>
            <w:r>
              <w:rPr>
                <w:szCs w:val="18"/>
              </w:rPr>
              <w:t>19</w:t>
            </w:r>
            <w:r>
              <w:rPr>
                <w:rFonts w:hint="eastAsia" w:cs="宋体"/>
                <w:szCs w:val="18"/>
              </w:rPr>
              <w:t>～</w:t>
            </w:r>
            <w:r>
              <w:rPr>
                <w:szCs w:val="18"/>
              </w:rPr>
              <w:t>26</w:t>
            </w:r>
          </w:p>
        </w:tc>
      </w:tr>
      <w:tr w14:paraId="2832A0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7DFA13BA">
            <w:pPr>
              <w:pStyle w:val="179"/>
            </w:pPr>
            <w:r>
              <w:rPr>
                <w:rFonts w:hint="eastAsia" w:cs="宋体"/>
                <w:szCs w:val="18"/>
              </w:rPr>
              <w:t>可消化总养分</w:t>
            </w:r>
            <w:r>
              <w:rPr>
                <w:szCs w:val="18"/>
              </w:rPr>
              <w:t xml:space="preserve"> TDN</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7DD3B310">
            <w:pPr>
              <w:pStyle w:val="179"/>
            </w:pPr>
            <w:r>
              <w:rPr>
                <w:szCs w:val="18"/>
              </w:rPr>
              <w:t>57</w:t>
            </w:r>
            <w:r>
              <w:rPr>
                <w:rFonts w:hint="eastAsia" w:cs="宋体"/>
                <w:szCs w:val="18"/>
              </w:rPr>
              <w:t>～</w:t>
            </w:r>
            <w:r>
              <w:rPr>
                <w:szCs w:val="18"/>
              </w:rPr>
              <w:t>63</w:t>
            </w:r>
          </w:p>
        </w:tc>
        <w:tc>
          <w:tcPr>
            <w:tcW w:w="1333" w:type="dxa"/>
            <w:shd w:val="clear" w:color="auto" w:fill="auto"/>
            <w:vAlign w:val="center"/>
          </w:tcPr>
          <w:p w14:paraId="3D896D9D">
            <w:pPr>
              <w:pStyle w:val="179"/>
            </w:pPr>
            <w:r>
              <w:rPr>
                <w:szCs w:val="18"/>
              </w:rPr>
              <w:t>64</w:t>
            </w:r>
            <w:r>
              <w:rPr>
                <w:rFonts w:hint="eastAsia" w:cs="宋体"/>
                <w:szCs w:val="18"/>
              </w:rPr>
              <w:t>～</w:t>
            </w:r>
            <w:r>
              <w:rPr>
                <w:szCs w:val="18"/>
              </w:rPr>
              <w:t>68</w:t>
            </w:r>
          </w:p>
        </w:tc>
        <w:tc>
          <w:tcPr>
            <w:tcW w:w="1334" w:type="dxa"/>
            <w:shd w:val="clear" w:color="auto" w:fill="auto"/>
            <w:vAlign w:val="center"/>
          </w:tcPr>
          <w:p w14:paraId="5C3F032A">
            <w:pPr>
              <w:pStyle w:val="179"/>
            </w:pPr>
            <w:r>
              <w:rPr>
                <w:szCs w:val="18"/>
              </w:rPr>
              <w:t>73</w:t>
            </w:r>
            <w:r>
              <w:rPr>
                <w:rFonts w:hint="eastAsia" w:cs="宋体"/>
                <w:szCs w:val="18"/>
              </w:rPr>
              <w:t>～</w:t>
            </w:r>
            <w:r>
              <w:rPr>
                <w:szCs w:val="18"/>
              </w:rPr>
              <w:t>77</w:t>
            </w:r>
          </w:p>
        </w:tc>
        <w:tc>
          <w:tcPr>
            <w:tcW w:w="1334" w:type="dxa"/>
            <w:shd w:val="clear" w:color="auto" w:fill="auto"/>
            <w:vAlign w:val="center"/>
          </w:tcPr>
          <w:p w14:paraId="78694802">
            <w:pPr>
              <w:pStyle w:val="179"/>
            </w:pPr>
            <w:r>
              <w:rPr>
                <w:szCs w:val="18"/>
              </w:rPr>
              <w:t>76</w:t>
            </w:r>
            <w:r>
              <w:rPr>
                <w:rFonts w:hint="eastAsia" w:cs="宋体"/>
                <w:szCs w:val="18"/>
              </w:rPr>
              <w:t>～</w:t>
            </w:r>
            <w:r>
              <w:rPr>
                <w:szCs w:val="18"/>
              </w:rPr>
              <w:t>78</w:t>
            </w:r>
          </w:p>
        </w:tc>
        <w:tc>
          <w:tcPr>
            <w:tcW w:w="1334" w:type="dxa"/>
            <w:shd w:val="clear" w:color="auto" w:fill="auto"/>
            <w:vAlign w:val="center"/>
          </w:tcPr>
          <w:p w14:paraId="79FC6830">
            <w:pPr>
              <w:pStyle w:val="179"/>
            </w:pPr>
            <w:r>
              <w:rPr>
                <w:szCs w:val="18"/>
              </w:rPr>
              <w:t>74</w:t>
            </w:r>
            <w:r>
              <w:rPr>
                <w:rFonts w:hint="eastAsia" w:cs="宋体"/>
                <w:szCs w:val="18"/>
              </w:rPr>
              <w:t>～</w:t>
            </w:r>
            <w:r>
              <w:rPr>
                <w:szCs w:val="18"/>
              </w:rPr>
              <w:t>76</w:t>
            </w:r>
          </w:p>
        </w:tc>
        <w:tc>
          <w:tcPr>
            <w:tcW w:w="1334" w:type="dxa"/>
            <w:shd w:val="clear" w:color="auto" w:fill="auto"/>
            <w:vAlign w:val="center"/>
          </w:tcPr>
          <w:p w14:paraId="6335F631">
            <w:pPr>
              <w:pStyle w:val="179"/>
            </w:pPr>
            <w:r>
              <w:rPr>
                <w:szCs w:val="18"/>
              </w:rPr>
              <w:t>66</w:t>
            </w:r>
            <w:r>
              <w:rPr>
                <w:rFonts w:hint="eastAsia" w:cs="宋体"/>
                <w:szCs w:val="18"/>
              </w:rPr>
              <w:t>～</w:t>
            </w:r>
            <w:r>
              <w:rPr>
                <w:szCs w:val="18"/>
              </w:rPr>
              <w:t>68</w:t>
            </w:r>
          </w:p>
        </w:tc>
      </w:tr>
      <w:tr w14:paraId="4B9CC1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393B7B8A">
            <w:pPr>
              <w:pStyle w:val="179"/>
            </w:pPr>
            <w:r>
              <w:rPr>
                <w:szCs w:val="18"/>
              </w:rPr>
              <w:t>Ca</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39FF3C5E">
            <w:pPr>
              <w:pStyle w:val="179"/>
            </w:pPr>
            <w:r>
              <w:rPr>
                <w:szCs w:val="18"/>
              </w:rPr>
              <w:t>0.6</w:t>
            </w:r>
          </w:p>
        </w:tc>
        <w:tc>
          <w:tcPr>
            <w:tcW w:w="1333" w:type="dxa"/>
            <w:shd w:val="clear" w:color="auto" w:fill="auto"/>
            <w:vAlign w:val="center"/>
          </w:tcPr>
          <w:p w14:paraId="0FBBB6D2">
            <w:pPr>
              <w:pStyle w:val="179"/>
            </w:pPr>
            <w:r>
              <w:rPr>
                <w:szCs w:val="18"/>
              </w:rPr>
              <w:t>0.7</w:t>
            </w:r>
          </w:p>
        </w:tc>
        <w:tc>
          <w:tcPr>
            <w:tcW w:w="1334" w:type="dxa"/>
            <w:shd w:val="clear" w:color="auto" w:fill="auto"/>
            <w:vAlign w:val="center"/>
          </w:tcPr>
          <w:p w14:paraId="2F615382">
            <w:pPr>
              <w:pStyle w:val="179"/>
            </w:pPr>
            <w:r>
              <w:rPr>
                <w:szCs w:val="18"/>
              </w:rPr>
              <w:t>1.1</w:t>
            </w:r>
          </w:p>
        </w:tc>
        <w:tc>
          <w:tcPr>
            <w:tcW w:w="1334" w:type="dxa"/>
            <w:shd w:val="clear" w:color="auto" w:fill="auto"/>
            <w:vAlign w:val="center"/>
          </w:tcPr>
          <w:p w14:paraId="43CD6510">
            <w:pPr>
              <w:pStyle w:val="179"/>
            </w:pPr>
            <w:r>
              <w:rPr>
                <w:szCs w:val="18"/>
              </w:rPr>
              <w:t>1</w:t>
            </w:r>
          </w:p>
        </w:tc>
        <w:tc>
          <w:tcPr>
            <w:tcW w:w="1334" w:type="dxa"/>
            <w:shd w:val="clear" w:color="auto" w:fill="auto"/>
            <w:vAlign w:val="center"/>
          </w:tcPr>
          <w:p w14:paraId="39AAF18D">
            <w:pPr>
              <w:pStyle w:val="179"/>
            </w:pPr>
            <w:r>
              <w:rPr>
                <w:szCs w:val="18"/>
              </w:rPr>
              <w:t>0.8</w:t>
            </w:r>
          </w:p>
        </w:tc>
        <w:tc>
          <w:tcPr>
            <w:tcW w:w="1334" w:type="dxa"/>
            <w:shd w:val="clear" w:color="auto" w:fill="auto"/>
            <w:vAlign w:val="center"/>
          </w:tcPr>
          <w:p w14:paraId="6E0186C9">
            <w:pPr>
              <w:pStyle w:val="179"/>
            </w:pPr>
            <w:r>
              <w:rPr>
                <w:szCs w:val="18"/>
              </w:rPr>
              <w:t>0.6</w:t>
            </w:r>
          </w:p>
        </w:tc>
      </w:tr>
      <w:tr w14:paraId="2BCE5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332" w:type="dxa"/>
            <w:shd w:val="clear" w:color="auto" w:fill="auto"/>
            <w:vAlign w:val="center"/>
          </w:tcPr>
          <w:p w14:paraId="57BF295E">
            <w:pPr>
              <w:pStyle w:val="179"/>
            </w:pPr>
            <w:r>
              <w:rPr>
                <w:szCs w:val="18"/>
              </w:rPr>
              <w:t>P</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5BA2F056">
            <w:pPr>
              <w:pStyle w:val="179"/>
            </w:pPr>
            <w:r>
              <w:rPr>
                <w:szCs w:val="18"/>
              </w:rPr>
              <w:t>0.26</w:t>
            </w:r>
          </w:p>
        </w:tc>
        <w:tc>
          <w:tcPr>
            <w:tcW w:w="1333" w:type="dxa"/>
            <w:shd w:val="clear" w:color="auto" w:fill="auto"/>
            <w:vAlign w:val="center"/>
          </w:tcPr>
          <w:p w14:paraId="14EAF062">
            <w:pPr>
              <w:pStyle w:val="179"/>
            </w:pPr>
            <w:r>
              <w:rPr>
                <w:szCs w:val="18"/>
              </w:rPr>
              <w:t>0.3</w:t>
            </w:r>
          </w:p>
        </w:tc>
        <w:tc>
          <w:tcPr>
            <w:tcW w:w="1334" w:type="dxa"/>
            <w:shd w:val="clear" w:color="auto" w:fill="auto"/>
            <w:vAlign w:val="center"/>
          </w:tcPr>
          <w:p w14:paraId="14148A9D">
            <w:pPr>
              <w:pStyle w:val="179"/>
            </w:pPr>
            <w:r>
              <w:rPr>
                <w:szCs w:val="18"/>
              </w:rPr>
              <w:t>0.33</w:t>
            </w:r>
          </w:p>
        </w:tc>
        <w:tc>
          <w:tcPr>
            <w:tcW w:w="1334" w:type="dxa"/>
            <w:shd w:val="clear" w:color="auto" w:fill="auto"/>
            <w:vAlign w:val="center"/>
          </w:tcPr>
          <w:p w14:paraId="7316668C">
            <w:pPr>
              <w:pStyle w:val="179"/>
            </w:pPr>
            <w:r>
              <w:rPr>
                <w:szCs w:val="18"/>
              </w:rPr>
              <w:t>0.46</w:t>
            </w:r>
          </w:p>
        </w:tc>
        <w:tc>
          <w:tcPr>
            <w:tcW w:w="1334" w:type="dxa"/>
            <w:shd w:val="clear" w:color="auto" w:fill="auto"/>
            <w:vAlign w:val="center"/>
          </w:tcPr>
          <w:p w14:paraId="3D690DEF">
            <w:pPr>
              <w:pStyle w:val="179"/>
            </w:pPr>
            <w:r>
              <w:rPr>
                <w:szCs w:val="18"/>
              </w:rPr>
              <w:t>0.42</w:t>
            </w:r>
          </w:p>
        </w:tc>
        <w:tc>
          <w:tcPr>
            <w:tcW w:w="1334" w:type="dxa"/>
            <w:shd w:val="clear" w:color="auto" w:fill="auto"/>
            <w:vAlign w:val="center"/>
          </w:tcPr>
          <w:p w14:paraId="02485415">
            <w:pPr>
              <w:pStyle w:val="179"/>
            </w:pPr>
            <w:r>
              <w:rPr>
                <w:szCs w:val="18"/>
              </w:rPr>
              <w:t>0.36</w:t>
            </w:r>
          </w:p>
        </w:tc>
      </w:tr>
      <w:tr w14:paraId="1150F5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26DF4619">
            <w:pPr>
              <w:pStyle w:val="179"/>
            </w:pPr>
            <w:r>
              <w:rPr>
                <w:szCs w:val="18"/>
              </w:rPr>
              <w:t>Mg</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5E90EABF">
            <w:pPr>
              <w:pStyle w:val="179"/>
            </w:pPr>
            <w:r>
              <w:rPr>
                <w:szCs w:val="18"/>
              </w:rPr>
              <w:t>0.16</w:t>
            </w:r>
          </w:p>
        </w:tc>
        <w:tc>
          <w:tcPr>
            <w:tcW w:w="1333" w:type="dxa"/>
            <w:shd w:val="clear" w:color="auto" w:fill="auto"/>
            <w:vAlign w:val="center"/>
          </w:tcPr>
          <w:p w14:paraId="788A8E08">
            <w:pPr>
              <w:pStyle w:val="179"/>
            </w:pPr>
            <w:r>
              <w:rPr>
                <w:szCs w:val="18"/>
              </w:rPr>
              <w:t>0.2</w:t>
            </w:r>
          </w:p>
        </w:tc>
        <w:tc>
          <w:tcPr>
            <w:tcW w:w="1334" w:type="dxa"/>
            <w:shd w:val="clear" w:color="auto" w:fill="auto"/>
            <w:vAlign w:val="center"/>
          </w:tcPr>
          <w:p w14:paraId="7677B147">
            <w:pPr>
              <w:pStyle w:val="179"/>
            </w:pPr>
            <w:r>
              <w:rPr>
                <w:szCs w:val="18"/>
              </w:rPr>
              <w:t>0.33</w:t>
            </w:r>
          </w:p>
        </w:tc>
        <w:tc>
          <w:tcPr>
            <w:tcW w:w="1334" w:type="dxa"/>
            <w:shd w:val="clear" w:color="auto" w:fill="auto"/>
            <w:vAlign w:val="center"/>
          </w:tcPr>
          <w:p w14:paraId="68D8F20B">
            <w:pPr>
              <w:pStyle w:val="179"/>
            </w:pPr>
            <w:r>
              <w:rPr>
                <w:szCs w:val="18"/>
              </w:rPr>
              <w:t>0.3</w:t>
            </w:r>
          </w:p>
        </w:tc>
        <w:tc>
          <w:tcPr>
            <w:tcW w:w="1334" w:type="dxa"/>
            <w:shd w:val="clear" w:color="auto" w:fill="auto"/>
            <w:vAlign w:val="center"/>
          </w:tcPr>
          <w:p w14:paraId="65CA7692">
            <w:pPr>
              <w:pStyle w:val="179"/>
            </w:pPr>
            <w:r>
              <w:rPr>
                <w:szCs w:val="18"/>
              </w:rPr>
              <w:t>0.25</w:t>
            </w:r>
          </w:p>
        </w:tc>
        <w:tc>
          <w:tcPr>
            <w:tcW w:w="1334" w:type="dxa"/>
            <w:shd w:val="clear" w:color="auto" w:fill="auto"/>
            <w:vAlign w:val="center"/>
          </w:tcPr>
          <w:p w14:paraId="2333B26E">
            <w:pPr>
              <w:pStyle w:val="179"/>
            </w:pPr>
            <w:r>
              <w:rPr>
                <w:szCs w:val="18"/>
              </w:rPr>
              <w:t>0.2</w:t>
            </w:r>
          </w:p>
        </w:tc>
      </w:tr>
      <w:tr w14:paraId="1847F0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69DFBF3F">
            <w:pPr>
              <w:pStyle w:val="179"/>
            </w:pPr>
            <w:r>
              <w:rPr>
                <w:szCs w:val="18"/>
              </w:rPr>
              <w:t>K</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47B8D523">
            <w:pPr>
              <w:pStyle w:val="179"/>
            </w:pPr>
            <w:r>
              <w:rPr>
                <w:szCs w:val="18"/>
              </w:rPr>
              <w:t>0.65</w:t>
            </w:r>
          </w:p>
        </w:tc>
        <w:tc>
          <w:tcPr>
            <w:tcW w:w="1333" w:type="dxa"/>
            <w:shd w:val="clear" w:color="auto" w:fill="auto"/>
            <w:vAlign w:val="center"/>
          </w:tcPr>
          <w:p w14:paraId="18D58638">
            <w:pPr>
              <w:pStyle w:val="179"/>
            </w:pPr>
            <w:r>
              <w:rPr>
                <w:szCs w:val="18"/>
              </w:rPr>
              <w:t>0.65</w:t>
            </w:r>
          </w:p>
        </w:tc>
        <w:tc>
          <w:tcPr>
            <w:tcW w:w="1334" w:type="dxa"/>
            <w:shd w:val="clear" w:color="auto" w:fill="auto"/>
            <w:vAlign w:val="center"/>
          </w:tcPr>
          <w:p w14:paraId="528AD867">
            <w:pPr>
              <w:pStyle w:val="179"/>
            </w:pPr>
            <w:r>
              <w:rPr>
                <w:szCs w:val="18"/>
              </w:rPr>
              <w:t>0.25</w:t>
            </w:r>
          </w:p>
        </w:tc>
        <w:tc>
          <w:tcPr>
            <w:tcW w:w="1334" w:type="dxa"/>
            <w:shd w:val="clear" w:color="auto" w:fill="auto"/>
            <w:vAlign w:val="center"/>
          </w:tcPr>
          <w:p w14:paraId="339CBAE4">
            <w:pPr>
              <w:pStyle w:val="179"/>
            </w:pPr>
            <w:r>
              <w:rPr>
                <w:szCs w:val="18"/>
              </w:rPr>
              <w:t>1</w:t>
            </w:r>
          </w:p>
        </w:tc>
        <w:tc>
          <w:tcPr>
            <w:tcW w:w="1334" w:type="dxa"/>
            <w:shd w:val="clear" w:color="auto" w:fill="auto"/>
            <w:vAlign w:val="center"/>
          </w:tcPr>
          <w:p w14:paraId="1EBA7DA5">
            <w:pPr>
              <w:pStyle w:val="179"/>
            </w:pPr>
            <w:r>
              <w:rPr>
                <w:szCs w:val="18"/>
              </w:rPr>
              <w:t>1</w:t>
            </w:r>
          </w:p>
        </w:tc>
        <w:tc>
          <w:tcPr>
            <w:tcW w:w="1334" w:type="dxa"/>
            <w:shd w:val="clear" w:color="auto" w:fill="auto"/>
            <w:vAlign w:val="center"/>
          </w:tcPr>
          <w:p w14:paraId="7372DAFC">
            <w:pPr>
              <w:pStyle w:val="179"/>
            </w:pPr>
            <w:r>
              <w:rPr>
                <w:szCs w:val="18"/>
              </w:rPr>
              <w:t>0.9</w:t>
            </w:r>
          </w:p>
        </w:tc>
      </w:tr>
      <w:tr w14:paraId="6CC8F4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1AE8214B">
            <w:pPr>
              <w:pStyle w:val="179"/>
            </w:pPr>
            <w:r>
              <w:rPr>
                <w:szCs w:val="18"/>
              </w:rPr>
              <w:t>Na</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5651FFEE">
            <w:pPr>
              <w:pStyle w:val="179"/>
            </w:pPr>
            <w:r>
              <w:rPr>
                <w:szCs w:val="18"/>
              </w:rPr>
              <w:t>0.1</w:t>
            </w:r>
          </w:p>
        </w:tc>
        <w:tc>
          <w:tcPr>
            <w:tcW w:w="1333" w:type="dxa"/>
            <w:shd w:val="clear" w:color="auto" w:fill="auto"/>
            <w:vAlign w:val="center"/>
          </w:tcPr>
          <w:p w14:paraId="22D42474">
            <w:pPr>
              <w:pStyle w:val="179"/>
            </w:pPr>
            <w:r>
              <w:rPr>
                <w:szCs w:val="18"/>
              </w:rPr>
              <w:t>0.05</w:t>
            </w:r>
          </w:p>
        </w:tc>
        <w:tc>
          <w:tcPr>
            <w:tcW w:w="1334" w:type="dxa"/>
            <w:shd w:val="clear" w:color="auto" w:fill="auto"/>
            <w:vAlign w:val="center"/>
          </w:tcPr>
          <w:p w14:paraId="3F874B8F">
            <w:pPr>
              <w:pStyle w:val="179"/>
            </w:pPr>
            <w:r>
              <w:rPr>
                <w:szCs w:val="18"/>
              </w:rPr>
              <w:t>0.33</w:t>
            </w:r>
          </w:p>
        </w:tc>
        <w:tc>
          <w:tcPr>
            <w:tcW w:w="1334" w:type="dxa"/>
            <w:shd w:val="clear" w:color="auto" w:fill="auto"/>
            <w:vAlign w:val="center"/>
          </w:tcPr>
          <w:p w14:paraId="446A897C">
            <w:pPr>
              <w:pStyle w:val="179"/>
            </w:pPr>
            <w:r>
              <w:rPr>
                <w:szCs w:val="18"/>
              </w:rPr>
              <w:t>0.3</w:t>
            </w:r>
          </w:p>
        </w:tc>
        <w:tc>
          <w:tcPr>
            <w:tcW w:w="1334" w:type="dxa"/>
            <w:shd w:val="clear" w:color="auto" w:fill="auto"/>
            <w:vAlign w:val="center"/>
          </w:tcPr>
          <w:p w14:paraId="46294066">
            <w:pPr>
              <w:pStyle w:val="179"/>
            </w:pPr>
            <w:r>
              <w:rPr>
                <w:szCs w:val="18"/>
              </w:rPr>
              <w:t>0.2</w:t>
            </w:r>
          </w:p>
        </w:tc>
        <w:tc>
          <w:tcPr>
            <w:tcW w:w="1334" w:type="dxa"/>
            <w:shd w:val="clear" w:color="auto" w:fill="auto"/>
            <w:vAlign w:val="center"/>
          </w:tcPr>
          <w:p w14:paraId="3798678A">
            <w:pPr>
              <w:pStyle w:val="179"/>
            </w:pPr>
            <w:r>
              <w:rPr>
                <w:szCs w:val="18"/>
              </w:rPr>
              <w:t>0.2</w:t>
            </w:r>
          </w:p>
        </w:tc>
      </w:tr>
      <w:tr w14:paraId="298C1F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7465E8E5">
            <w:pPr>
              <w:pStyle w:val="179"/>
            </w:pPr>
            <w:r>
              <w:rPr>
                <w:szCs w:val="18"/>
              </w:rPr>
              <w:t>Cl</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04A47EB9">
            <w:pPr>
              <w:pStyle w:val="179"/>
            </w:pPr>
            <w:r>
              <w:rPr>
                <w:szCs w:val="18"/>
              </w:rPr>
              <w:t>0.2</w:t>
            </w:r>
          </w:p>
        </w:tc>
        <w:tc>
          <w:tcPr>
            <w:tcW w:w="1333" w:type="dxa"/>
            <w:shd w:val="clear" w:color="auto" w:fill="auto"/>
            <w:vAlign w:val="center"/>
          </w:tcPr>
          <w:p w14:paraId="359E377B">
            <w:pPr>
              <w:pStyle w:val="179"/>
            </w:pPr>
            <w:r>
              <w:rPr>
                <w:szCs w:val="18"/>
              </w:rPr>
              <w:t>0.15</w:t>
            </w:r>
          </w:p>
        </w:tc>
        <w:tc>
          <w:tcPr>
            <w:tcW w:w="1334" w:type="dxa"/>
            <w:shd w:val="clear" w:color="auto" w:fill="auto"/>
            <w:vAlign w:val="center"/>
          </w:tcPr>
          <w:p w14:paraId="11C32CF9">
            <w:pPr>
              <w:pStyle w:val="179"/>
            </w:pPr>
            <w:r>
              <w:rPr>
                <w:szCs w:val="18"/>
              </w:rPr>
              <w:t>0.27</w:t>
            </w:r>
          </w:p>
        </w:tc>
        <w:tc>
          <w:tcPr>
            <w:tcW w:w="1334" w:type="dxa"/>
            <w:shd w:val="clear" w:color="auto" w:fill="auto"/>
            <w:vAlign w:val="center"/>
          </w:tcPr>
          <w:p w14:paraId="07A10448">
            <w:pPr>
              <w:pStyle w:val="179"/>
            </w:pPr>
            <w:r>
              <w:rPr>
                <w:szCs w:val="18"/>
              </w:rPr>
              <w:t>0.25</w:t>
            </w:r>
          </w:p>
        </w:tc>
        <w:tc>
          <w:tcPr>
            <w:tcW w:w="1334" w:type="dxa"/>
            <w:shd w:val="clear" w:color="auto" w:fill="auto"/>
            <w:vAlign w:val="center"/>
          </w:tcPr>
          <w:p w14:paraId="472DFDFF">
            <w:pPr>
              <w:pStyle w:val="179"/>
            </w:pPr>
            <w:r>
              <w:rPr>
                <w:szCs w:val="18"/>
              </w:rPr>
              <w:t>0.25</w:t>
            </w:r>
          </w:p>
        </w:tc>
        <w:tc>
          <w:tcPr>
            <w:tcW w:w="1334" w:type="dxa"/>
            <w:shd w:val="clear" w:color="auto" w:fill="auto"/>
            <w:vAlign w:val="center"/>
          </w:tcPr>
          <w:p w14:paraId="4A75F02F">
            <w:pPr>
              <w:pStyle w:val="179"/>
            </w:pPr>
            <w:r>
              <w:rPr>
                <w:szCs w:val="18"/>
              </w:rPr>
              <w:t>0.25</w:t>
            </w:r>
          </w:p>
        </w:tc>
      </w:tr>
      <w:tr w14:paraId="3520A1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332" w:type="dxa"/>
            <w:shd w:val="clear" w:color="auto" w:fill="auto"/>
            <w:vAlign w:val="center"/>
          </w:tcPr>
          <w:p w14:paraId="7F8F3538">
            <w:pPr>
              <w:pStyle w:val="179"/>
            </w:pPr>
            <w:r>
              <w:rPr>
                <w:szCs w:val="18"/>
              </w:rPr>
              <w:t>S</w:t>
            </w:r>
            <w:r>
              <w:rPr>
                <w:rFonts w:hint="eastAsia" w:cs="宋体"/>
                <w:szCs w:val="18"/>
              </w:rPr>
              <w:t>（</w:t>
            </w:r>
            <w:r>
              <w:rPr>
                <w:szCs w:val="18"/>
              </w:rPr>
              <w:t>%</w:t>
            </w:r>
            <w:r>
              <w:rPr>
                <w:rFonts w:hint="eastAsia" w:cs="宋体"/>
                <w:szCs w:val="18"/>
              </w:rPr>
              <w:t>）</w:t>
            </w:r>
          </w:p>
        </w:tc>
        <w:tc>
          <w:tcPr>
            <w:tcW w:w="1333" w:type="dxa"/>
            <w:shd w:val="clear" w:color="auto" w:fill="auto"/>
            <w:vAlign w:val="center"/>
          </w:tcPr>
          <w:p w14:paraId="33F991D7">
            <w:pPr>
              <w:pStyle w:val="179"/>
            </w:pPr>
            <w:r>
              <w:rPr>
                <w:szCs w:val="18"/>
              </w:rPr>
              <w:t>0.16</w:t>
            </w:r>
          </w:p>
        </w:tc>
        <w:tc>
          <w:tcPr>
            <w:tcW w:w="1333" w:type="dxa"/>
            <w:shd w:val="clear" w:color="auto" w:fill="auto"/>
            <w:vAlign w:val="center"/>
          </w:tcPr>
          <w:p w14:paraId="085CBF8C">
            <w:pPr>
              <w:pStyle w:val="179"/>
            </w:pPr>
            <w:r>
              <w:rPr>
                <w:szCs w:val="18"/>
              </w:rPr>
              <w:t>0.2</w:t>
            </w:r>
          </w:p>
        </w:tc>
        <w:tc>
          <w:tcPr>
            <w:tcW w:w="1334" w:type="dxa"/>
            <w:shd w:val="clear" w:color="auto" w:fill="auto"/>
            <w:vAlign w:val="center"/>
          </w:tcPr>
          <w:p w14:paraId="692D1A8D">
            <w:pPr>
              <w:pStyle w:val="179"/>
            </w:pPr>
            <w:r>
              <w:rPr>
                <w:szCs w:val="18"/>
              </w:rPr>
              <w:t>0.25</w:t>
            </w:r>
          </w:p>
        </w:tc>
        <w:tc>
          <w:tcPr>
            <w:tcW w:w="1334" w:type="dxa"/>
            <w:shd w:val="clear" w:color="auto" w:fill="auto"/>
            <w:vAlign w:val="center"/>
          </w:tcPr>
          <w:p w14:paraId="02607203">
            <w:pPr>
              <w:pStyle w:val="179"/>
            </w:pPr>
            <w:r>
              <w:rPr>
                <w:szCs w:val="18"/>
              </w:rPr>
              <w:t>0.25</w:t>
            </w:r>
          </w:p>
        </w:tc>
        <w:tc>
          <w:tcPr>
            <w:tcW w:w="1334" w:type="dxa"/>
            <w:shd w:val="clear" w:color="auto" w:fill="auto"/>
            <w:vAlign w:val="center"/>
          </w:tcPr>
          <w:p w14:paraId="490287F3">
            <w:pPr>
              <w:pStyle w:val="179"/>
            </w:pPr>
            <w:r>
              <w:rPr>
                <w:szCs w:val="18"/>
              </w:rPr>
              <w:t>0.25</w:t>
            </w:r>
          </w:p>
        </w:tc>
        <w:tc>
          <w:tcPr>
            <w:tcW w:w="1334" w:type="dxa"/>
            <w:shd w:val="clear" w:color="auto" w:fill="auto"/>
            <w:vAlign w:val="center"/>
          </w:tcPr>
          <w:p w14:paraId="01264B3A">
            <w:pPr>
              <w:pStyle w:val="179"/>
            </w:pPr>
            <w:r>
              <w:rPr>
                <w:szCs w:val="18"/>
              </w:rPr>
              <w:t>0.25</w:t>
            </w:r>
          </w:p>
        </w:tc>
      </w:tr>
      <w:tr w14:paraId="54BED9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3FD8C76A">
            <w:pPr>
              <w:pStyle w:val="179"/>
            </w:pPr>
            <w:r>
              <w:rPr>
                <w:rFonts w:hint="eastAsia" w:cs="宋体"/>
                <w:szCs w:val="18"/>
              </w:rPr>
              <w:t>维生素</w:t>
            </w:r>
            <w:r>
              <w:rPr>
                <w:szCs w:val="18"/>
              </w:rPr>
              <w:t xml:space="preserve"> A</w:t>
            </w:r>
            <w:r>
              <w:rPr>
                <w:rFonts w:hint="eastAsia" w:cs="宋体"/>
                <w:szCs w:val="18"/>
              </w:rPr>
              <w:t>（</w:t>
            </w:r>
            <w:r>
              <w:rPr>
                <w:szCs w:val="18"/>
              </w:rPr>
              <w:t>IU/kg</w:t>
            </w:r>
            <w:r>
              <w:rPr>
                <w:rFonts w:hint="eastAsia" w:cs="宋体"/>
                <w:szCs w:val="18"/>
              </w:rPr>
              <w:t>）</w:t>
            </w:r>
          </w:p>
        </w:tc>
        <w:tc>
          <w:tcPr>
            <w:tcW w:w="1333" w:type="dxa"/>
            <w:shd w:val="clear" w:color="auto" w:fill="auto"/>
            <w:vAlign w:val="center"/>
          </w:tcPr>
          <w:p w14:paraId="7A66F493">
            <w:pPr>
              <w:pStyle w:val="179"/>
            </w:pPr>
            <w:r>
              <w:rPr>
                <w:szCs w:val="18"/>
              </w:rPr>
              <w:t>5,500</w:t>
            </w:r>
          </w:p>
        </w:tc>
        <w:tc>
          <w:tcPr>
            <w:tcW w:w="1333" w:type="dxa"/>
            <w:shd w:val="clear" w:color="auto" w:fill="auto"/>
            <w:vAlign w:val="center"/>
          </w:tcPr>
          <w:p w14:paraId="5AC1A370">
            <w:pPr>
              <w:pStyle w:val="179"/>
            </w:pPr>
            <w:r>
              <w:rPr>
                <w:szCs w:val="18"/>
              </w:rPr>
              <w:t>6,000</w:t>
            </w:r>
          </w:p>
        </w:tc>
        <w:tc>
          <w:tcPr>
            <w:tcW w:w="1334" w:type="dxa"/>
            <w:shd w:val="clear" w:color="auto" w:fill="auto"/>
            <w:vAlign w:val="center"/>
          </w:tcPr>
          <w:p w14:paraId="51A7D93A">
            <w:pPr>
              <w:pStyle w:val="179"/>
            </w:pPr>
            <w:r>
              <w:rPr>
                <w:szCs w:val="18"/>
              </w:rPr>
              <w:t>5,500</w:t>
            </w:r>
          </w:p>
        </w:tc>
        <w:tc>
          <w:tcPr>
            <w:tcW w:w="1334" w:type="dxa"/>
            <w:shd w:val="clear" w:color="auto" w:fill="auto"/>
            <w:vAlign w:val="center"/>
          </w:tcPr>
          <w:p w14:paraId="2F45623C">
            <w:pPr>
              <w:pStyle w:val="179"/>
            </w:pPr>
            <w:r>
              <w:rPr>
                <w:szCs w:val="18"/>
              </w:rPr>
              <w:t>5,000</w:t>
            </w:r>
          </w:p>
        </w:tc>
        <w:tc>
          <w:tcPr>
            <w:tcW w:w="1334" w:type="dxa"/>
            <w:shd w:val="clear" w:color="auto" w:fill="auto"/>
            <w:vAlign w:val="center"/>
          </w:tcPr>
          <w:p w14:paraId="13D65B4F">
            <w:pPr>
              <w:pStyle w:val="179"/>
            </w:pPr>
            <w:r>
              <w:rPr>
                <w:szCs w:val="18"/>
              </w:rPr>
              <w:t>3,600</w:t>
            </w:r>
          </w:p>
        </w:tc>
        <w:tc>
          <w:tcPr>
            <w:tcW w:w="1334" w:type="dxa"/>
            <w:shd w:val="clear" w:color="auto" w:fill="auto"/>
            <w:vAlign w:val="center"/>
          </w:tcPr>
          <w:p w14:paraId="2179B26E">
            <w:pPr>
              <w:pStyle w:val="179"/>
            </w:pPr>
            <w:r>
              <w:rPr>
                <w:szCs w:val="18"/>
              </w:rPr>
              <w:t>2,200</w:t>
            </w:r>
          </w:p>
        </w:tc>
      </w:tr>
      <w:tr w14:paraId="4604D7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38A86F5C">
            <w:pPr>
              <w:pStyle w:val="179"/>
            </w:pPr>
            <w:r>
              <w:rPr>
                <w:rFonts w:hint="eastAsia" w:cs="宋体"/>
                <w:szCs w:val="18"/>
              </w:rPr>
              <w:t>维生素</w:t>
            </w:r>
            <w:r>
              <w:rPr>
                <w:szCs w:val="18"/>
              </w:rPr>
              <w:t xml:space="preserve"> D</w:t>
            </w:r>
            <w:r>
              <w:rPr>
                <w:rFonts w:hint="eastAsia" w:cs="宋体"/>
                <w:szCs w:val="18"/>
              </w:rPr>
              <w:t>（</w:t>
            </w:r>
            <w:r>
              <w:rPr>
                <w:szCs w:val="18"/>
              </w:rPr>
              <w:t>IU/kg</w:t>
            </w:r>
            <w:r>
              <w:rPr>
                <w:rFonts w:hint="eastAsia" w:cs="宋体"/>
                <w:szCs w:val="18"/>
              </w:rPr>
              <w:t>）</w:t>
            </w:r>
          </w:p>
        </w:tc>
        <w:tc>
          <w:tcPr>
            <w:tcW w:w="1333" w:type="dxa"/>
            <w:shd w:val="clear" w:color="auto" w:fill="auto"/>
            <w:vAlign w:val="center"/>
          </w:tcPr>
          <w:p w14:paraId="30C4F5D0">
            <w:pPr>
              <w:pStyle w:val="179"/>
            </w:pPr>
            <w:r>
              <w:rPr>
                <w:szCs w:val="18"/>
              </w:rPr>
              <w:t>1,500</w:t>
            </w:r>
          </w:p>
        </w:tc>
        <w:tc>
          <w:tcPr>
            <w:tcW w:w="1333" w:type="dxa"/>
            <w:shd w:val="clear" w:color="auto" w:fill="auto"/>
            <w:vAlign w:val="center"/>
          </w:tcPr>
          <w:p w14:paraId="0F16FACA">
            <w:pPr>
              <w:pStyle w:val="179"/>
            </w:pPr>
            <w:r>
              <w:rPr>
                <w:szCs w:val="18"/>
              </w:rPr>
              <w:t>1,600</w:t>
            </w:r>
          </w:p>
        </w:tc>
        <w:tc>
          <w:tcPr>
            <w:tcW w:w="1334" w:type="dxa"/>
            <w:shd w:val="clear" w:color="auto" w:fill="auto"/>
            <w:vAlign w:val="center"/>
          </w:tcPr>
          <w:p w14:paraId="7F9FE322">
            <w:pPr>
              <w:pStyle w:val="179"/>
            </w:pPr>
            <w:r>
              <w:rPr>
                <w:szCs w:val="18"/>
              </w:rPr>
              <w:t>1,500</w:t>
            </w:r>
          </w:p>
        </w:tc>
        <w:tc>
          <w:tcPr>
            <w:tcW w:w="1334" w:type="dxa"/>
            <w:shd w:val="clear" w:color="auto" w:fill="auto"/>
            <w:vAlign w:val="center"/>
          </w:tcPr>
          <w:p w14:paraId="33D981B1">
            <w:pPr>
              <w:pStyle w:val="179"/>
            </w:pPr>
            <w:r>
              <w:rPr>
                <w:szCs w:val="18"/>
              </w:rPr>
              <w:t>1,300</w:t>
            </w:r>
          </w:p>
        </w:tc>
        <w:tc>
          <w:tcPr>
            <w:tcW w:w="1334" w:type="dxa"/>
            <w:shd w:val="clear" w:color="auto" w:fill="auto"/>
            <w:vAlign w:val="center"/>
          </w:tcPr>
          <w:p w14:paraId="3A514455">
            <w:pPr>
              <w:pStyle w:val="179"/>
            </w:pPr>
            <w:r>
              <w:rPr>
                <w:szCs w:val="18"/>
              </w:rPr>
              <w:t>1,000</w:t>
            </w:r>
          </w:p>
        </w:tc>
        <w:tc>
          <w:tcPr>
            <w:tcW w:w="1334" w:type="dxa"/>
            <w:shd w:val="clear" w:color="auto" w:fill="auto"/>
            <w:vAlign w:val="center"/>
          </w:tcPr>
          <w:p w14:paraId="5AB75355">
            <w:pPr>
              <w:pStyle w:val="179"/>
            </w:pPr>
            <w:r>
              <w:rPr>
                <w:szCs w:val="18"/>
              </w:rPr>
              <w:t>600</w:t>
            </w:r>
          </w:p>
        </w:tc>
      </w:tr>
      <w:tr w14:paraId="0B6E6D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14:paraId="42D1A0C5">
            <w:pPr>
              <w:pStyle w:val="179"/>
            </w:pPr>
            <w:r>
              <w:rPr>
                <w:rFonts w:hint="eastAsia" w:cs="宋体"/>
                <w:szCs w:val="18"/>
              </w:rPr>
              <w:t>维生素</w:t>
            </w:r>
            <w:r>
              <w:rPr>
                <w:szCs w:val="18"/>
              </w:rPr>
              <w:t xml:space="preserve"> E</w:t>
            </w:r>
            <w:r>
              <w:rPr>
                <w:rFonts w:hint="eastAsia" w:cs="宋体"/>
                <w:szCs w:val="18"/>
              </w:rPr>
              <w:t>（</w:t>
            </w:r>
            <w:r>
              <w:rPr>
                <w:szCs w:val="18"/>
              </w:rPr>
              <w:t>IU/kg</w:t>
            </w:r>
            <w:r>
              <w:rPr>
                <w:rFonts w:hint="eastAsia" w:cs="宋体"/>
                <w:szCs w:val="18"/>
              </w:rPr>
              <w:t>）</w:t>
            </w:r>
          </w:p>
        </w:tc>
        <w:tc>
          <w:tcPr>
            <w:tcW w:w="1333" w:type="dxa"/>
            <w:shd w:val="clear" w:color="auto" w:fill="auto"/>
            <w:vAlign w:val="center"/>
          </w:tcPr>
          <w:p w14:paraId="7F117882">
            <w:pPr>
              <w:pStyle w:val="179"/>
            </w:pPr>
            <w:r>
              <w:rPr>
                <w:szCs w:val="18"/>
              </w:rPr>
              <w:t>80</w:t>
            </w:r>
          </w:p>
        </w:tc>
        <w:tc>
          <w:tcPr>
            <w:tcW w:w="1333" w:type="dxa"/>
            <w:shd w:val="clear" w:color="auto" w:fill="auto"/>
            <w:vAlign w:val="center"/>
          </w:tcPr>
          <w:p w14:paraId="5C49165A">
            <w:pPr>
              <w:pStyle w:val="179"/>
            </w:pPr>
            <w:r>
              <w:rPr>
                <w:szCs w:val="18"/>
              </w:rPr>
              <w:t>90</w:t>
            </w:r>
          </w:p>
        </w:tc>
        <w:tc>
          <w:tcPr>
            <w:tcW w:w="1334" w:type="dxa"/>
            <w:shd w:val="clear" w:color="auto" w:fill="auto"/>
            <w:vAlign w:val="center"/>
          </w:tcPr>
          <w:p w14:paraId="7AEB4FBC">
            <w:pPr>
              <w:pStyle w:val="179"/>
            </w:pPr>
            <w:r>
              <w:rPr>
                <w:szCs w:val="18"/>
              </w:rPr>
              <w:t>40</w:t>
            </w:r>
          </w:p>
        </w:tc>
        <w:tc>
          <w:tcPr>
            <w:tcW w:w="1334" w:type="dxa"/>
            <w:shd w:val="clear" w:color="auto" w:fill="auto"/>
            <w:vAlign w:val="center"/>
          </w:tcPr>
          <w:p w14:paraId="305EE5B8">
            <w:pPr>
              <w:pStyle w:val="179"/>
            </w:pPr>
            <w:r>
              <w:rPr>
                <w:szCs w:val="18"/>
              </w:rPr>
              <w:t>40</w:t>
            </w:r>
          </w:p>
        </w:tc>
        <w:tc>
          <w:tcPr>
            <w:tcW w:w="1334" w:type="dxa"/>
            <w:shd w:val="clear" w:color="auto" w:fill="auto"/>
            <w:vAlign w:val="center"/>
          </w:tcPr>
          <w:p w14:paraId="439F9896">
            <w:pPr>
              <w:pStyle w:val="179"/>
            </w:pPr>
            <w:r>
              <w:rPr>
                <w:szCs w:val="18"/>
              </w:rPr>
              <w:t>30</w:t>
            </w:r>
          </w:p>
        </w:tc>
        <w:tc>
          <w:tcPr>
            <w:tcW w:w="1334" w:type="dxa"/>
            <w:shd w:val="clear" w:color="auto" w:fill="auto"/>
            <w:vAlign w:val="center"/>
          </w:tcPr>
          <w:p w14:paraId="5CAD9D0A">
            <w:pPr>
              <w:pStyle w:val="179"/>
            </w:pPr>
            <w:r>
              <w:rPr>
                <w:szCs w:val="18"/>
              </w:rPr>
              <w:t>20</w:t>
            </w:r>
          </w:p>
        </w:tc>
      </w:tr>
    </w:tbl>
    <w:p w14:paraId="0825E5C0">
      <w:pPr>
        <w:pStyle w:val="57"/>
        <w:ind w:firstLine="420"/>
        <w:sectPr>
          <w:pgSz w:w="11906" w:h="16838"/>
          <w:pgMar w:top="1928" w:right="1134" w:bottom="1134" w:left="1134" w:header="1418" w:footer="1134" w:gutter="284"/>
          <w:cols w:space="425" w:num="1"/>
          <w:formProt w:val="0"/>
          <w:docGrid w:type="lines" w:linePitch="312" w:charSpace="0"/>
        </w:sectPr>
      </w:pPr>
    </w:p>
    <w:p w14:paraId="40BC3E7A">
      <w:pPr>
        <w:pStyle w:val="199"/>
        <w:rPr>
          <w:rFonts w:hint="eastAsia"/>
          <w:vanish w:val="0"/>
        </w:rPr>
      </w:pPr>
    </w:p>
    <w:p w14:paraId="10B5AE62">
      <w:pPr>
        <w:pStyle w:val="200"/>
        <w:rPr>
          <w:vanish w:val="0"/>
        </w:rPr>
      </w:pPr>
    </w:p>
    <w:p w14:paraId="24EF93D6">
      <w:pPr>
        <w:pStyle w:val="77"/>
        <w:spacing w:after="156"/>
      </w:pPr>
      <w:r>
        <w:br w:type="textWrapping"/>
      </w:r>
      <w:bookmarkStart w:id="82" w:name="_Toc181005362"/>
      <w:bookmarkStart w:id="83" w:name="_Toc181005330"/>
      <w:r>
        <w:rPr>
          <w:rFonts w:hint="eastAsia"/>
        </w:rPr>
        <w:t>（资料性）</w:t>
      </w:r>
      <w:r>
        <w:br w:type="textWrapping"/>
      </w:r>
      <w:r>
        <w:rPr>
          <w:rFonts w:hint="eastAsia"/>
        </w:rPr>
        <w:t xml:space="preserve"> 后备牛营养浓度需要</w:t>
      </w:r>
      <w:bookmarkEnd w:id="82"/>
      <w:bookmarkEnd w:id="83"/>
    </w:p>
    <w:p w14:paraId="16072EFE">
      <w:pPr>
        <w:pStyle w:val="57"/>
        <w:ind w:firstLine="0" w:firstLineChars="0"/>
      </w:pPr>
      <w:r>
        <w:rPr>
          <w:rFonts w:hint="eastAsia"/>
        </w:rPr>
        <w:t>B．1　后备牛营养浓度需要见表B.1。</w:t>
      </w:r>
    </w:p>
    <w:p w14:paraId="2CA28D3B">
      <w:pPr>
        <w:pStyle w:val="78"/>
        <w:spacing w:before="156" w:after="156"/>
      </w:pPr>
      <w:r>
        <w:rPr>
          <w:rFonts w:hint="eastAsia"/>
        </w:rPr>
        <w:t>后备牛营养浓度需要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66"/>
        <w:gridCol w:w="1166"/>
        <w:gridCol w:w="1167"/>
        <w:gridCol w:w="1167"/>
        <w:gridCol w:w="1167"/>
        <w:gridCol w:w="1167"/>
        <w:gridCol w:w="1167"/>
        <w:gridCol w:w="1167"/>
      </w:tblGrid>
      <w:tr w14:paraId="2B056F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66" w:type="dxa"/>
            <w:vAlign w:val="center"/>
          </w:tcPr>
          <w:p w14:paraId="7310EACB">
            <w:pPr>
              <w:pStyle w:val="179"/>
            </w:pPr>
            <w:r>
              <w:rPr>
                <w:rFonts w:hint="eastAsia" w:cs="宋体"/>
                <w:szCs w:val="18"/>
              </w:rPr>
              <w:t>阶段划分</w:t>
            </w:r>
          </w:p>
        </w:tc>
        <w:tc>
          <w:tcPr>
            <w:tcW w:w="1166" w:type="dxa"/>
            <w:vAlign w:val="center"/>
          </w:tcPr>
          <w:p w14:paraId="6B0C7032">
            <w:pPr>
              <w:pStyle w:val="179"/>
            </w:pPr>
            <w:r>
              <w:rPr>
                <w:rFonts w:hint="eastAsia" w:cs="宋体"/>
                <w:szCs w:val="18"/>
              </w:rPr>
              <w:t>月龄</w:t>
            </w:r>
          </w:p>
        </w:tc>
        <w:tc>
          <w:tcPr>
            <w:tcW w:w="1167" w:type="dxa"/>
            <w:vAlign w:val="center"/>
          </w:tcPr>
          <w:p w14:paraId="57391125">
            <w:pPr>
              <w:pStyle w:val="179"/>
            </w:pPr>
            <w:r>
              <w:rPr>
                <w:rFonts w:hint="eastAsia" w:cs="宋体"/>
                <w:szCs w:val="18"/>
              </w:rPr>
              <w:t>体重（</w:t>
            </w:r>
            <w:r>
              <w:rPr>
                <w:szCs w:val="18"/>
              </w:rPr>
              <w:t>kg</w:t>
            </w:r>
            <w:r>
              <w:rPr>
                <w:rFonts w:hint="eastAsia"/>
                <w:szCs w:val="18"/>
              </w:rPr>
              <w:t>）</w:t>
            </w:r>
          </w:p>
        </w:tc>
        <w:tc>
          <w:tcPr>
            <w:tcW w:w="1167" w:type="dxa"/>
            <w:vAlign w:val="center"/>
          </w:tcPr>
          <w:p w14:paraId="43539055">
            <w:pPr>
              <w:pStyle w:val="179"/>
            </w:pPr>
            <w:r>
              <w:rPr>
                <w:rFonts w:hint="eastAsia" w:cs="宋体"/>
                <w:szCs w:val="18"/>
              </w:rPr>
              <w:t>奶牛能量单位（</w:t>
            </w:r>
            <w:r>
              <w:rPr>
                <w:szCs w:val="18"/>
              </w:rPr>
              <w:t>NND</w:t>
            </w:r>
            <w:r>
              <w:rPr>
                <w:rFonts w:hint="eastAsia"/>
                <w:szCs w:val="18"/>
              </w:rPr>
              <w:t>）</w:t>
            </w:r>
          </w:p>
        </w:tc>
        <w:tc>
          <w:tcPr>
            <w:tcW w:w="1167" w:type="dxa"/>
            <w:vAlign w:val="center"/>
          </w:tcPr>
          <w:p w14:paraId="77D4E930">
            <w:pPr>
              <w:pStyle w:val="179"/>
            </w:pPr>
            <w:r>
              <w:rPr>
                <w:rFonts w:hint="eastAsia" w:cs="宋体"/>
                <w:szCs w:val="18"/>
              </w:rPr>
              <w:t>干物质（</w:t>
            </w:r>
            <w:r>
              <w:rPr>
                <w:szCs w:val="18"/>
              </w:rPr>
              <w:t>kg</w:t>
            </w:r>
            <w:r>
              <w:rPr>
                <w:rFonts w:hint="eastAsia"/>
                <w:szCs w:val="18"/>
              </w:rPr>
              <w:t>）</w:t>
            </w:r>
          </w:p>
        </w:tc>
        <w:tc>
          <w:tcPr>
            <w:tcW w:w="1167" w:type="dxa"/>
            <w:vAlign w:val="center"/>
          </w:tcPr>
          <w:p w14:paraId="3E02CE40">
            <w:pPr>
              <w:jc w:val="center"/>
              <w:rPr>
                <w:sz w:val="18"/>
                <w:szCs w:val="18"/>
              </w:rPr>
            </w:pPr>
            <w:r>
              <w:rPr>
                <w:rFonts w:hint="eastAsia" w:cs="宋体"/>
                <w:sz w:val="18"/>
                <w:szCs w:val="18"/>
              </w:rPr>
              <w:t>粗蛋白</w:t>
            </w:r>
          </w:p>
          <w:p w14:paraId="0CAF31D0">
            <w:pPr>
              <w:pStyle w:val="179"/>
            </w:pPr>
            <w:r>
              <w:rPr>
                <w:rFonts w:hint="eastAsia"/>
                <w:szCs w:val="18"/>
              </w:rPr>
              <w:t>（</w:t>
            </w:r>
            <w:r>
              <w:rPr>
                <w:szCs w:val="18"/>
              </w:rPr>
              <w:t>g</w:t>
            </w:r>
            <w:r>
              <w:rPr>
                <w:rFonts w:hint="eastAsia"/>
                <w:szCs w:val="18"/>
              </w:rPr>
              <w:t>）</w:t>
            </w:r>
          </w:p>
        </w:tc>
        <w:tc>
          <w:tcPr>
            <w:tcW w:w="1167" w:type="dxa"/>
            <w:vAlign w:val="center"/>
          </w:tcPr>
          <w:p w14:paraId="3816B3C2">
            <w:pPr>
              <w:jc w:val="center"/>
              <w:rPr>
                <w:sz w:val="18"/>
                <w:szCs w:val="18"/>
              </w:rPr>
            </w:pPr>
            <w:r>
              <w:rPr>
                <w:sz w:val="18"/>
                <w:szCs w:val="18"/>
              </w:rPr>
              <w:t>Ca</w:t>
            </w:r>
          </w:p>
          <w:p w14:paraId="59FADFFC">
            <w:pPr>
              <w:pStyle w:val="179"/>
            </w:pPr>
            <w:r>
              <w:rPr>
                <w:rFonts w:hint="eastAsia"/>
                <w:szCs w:val="18"/>
              </w:rPr>
              <w:t>（</w:t>
            </w:r>
            <w:r>
              <w:rPr>
                <w:szCs w:val="18"/>
              </w:rPr>
              <w:t>g</w:t>
            </w:r>
            <w:r>
              <w:rPr>
                <w:rFonts w:hint="eastAsia"/>
                <w:szCs w:val="18"/>
              </w:rPr>
              <w:t>）</w:t>
            </w:r>
          </w:p>
        </w:tc>
        <w:tc>
          <w:tcPr>
            <w:tcW w:w="1167" w:type="dxa"/>
            <w:vAlign w:val="center"/>
          </w:tcPr>
          <w:p w14:paraId="086F9D78">
            <w:pPr>
              <w:jc w:val="center"/>
              <w:rPr>
                <w:sz w:val="18"/>
                <w:szCs w:val="18"/>
              </w:rPr>
            </w:pPr>
            <w:r>
              <w:rPr>
                <w:sz w:val="18"/>
                <w:szCs w:val="18"/>
              </w:rPr>
              <w:t>P</w:t>
            </w:r>
          </w:p>
          <w:p w14:paraId="3CF8ACAE">
            <w:pPr>
              <w:pStyle w:val="179"/>
            </w:pPr>
            <w:r>
              <w:rPr>
                <w:rFonts w:hint="eastAsia"/>
                <w:szCs w:val="18"/>
              </w:rPr>
              <w:t>（</w:t>
            </w:r>
            <w:r>
              <w:rPr>
                <w:szCs w:val="18"/>
              </w:rPr>
              <w:t>g</w:t>
            </w:r>
            <w:r>
              <w:rPr>
                <w:rFonts w:hint="eastAsia"/>
                <w:szCs w:val="18"/>
              </w:rPr>
              <w:t>）</w:t>
            </w:r>
          </w:p>
        </w:tc>
      </w:tr>
      <w:tr w14:paraId="1FF94A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vMerge w:val="restart"/>
            <w:vAlign w:val="center"/>
          </w:tcPr>
          <w:p w14:paraId="0AA17DA1">
            <w:pPr>
              <w:pStyle w:val="179"/>
            </w:pPr>
            <w:r>
              <w:rPr>
                <w:rFonts w:hint="eastAsia" w:cs="宋体"/>
                <w:szCs w:val="18"/>
              </w:rPr>
              <w:t>哺乳期</w:t>
            </w:r>
          </w:p>
        </w:tc>
        <w:tc>
          <w:tcPr>
            <w:tcW w:w="1166" w:type="dxa"/>
            <w:vAlign w:val="center"/>
          </w:tcPr>
          <w:p w14:paraId="705D4521">
            <w:pPr>
              <w:pStyle w:val="179"/>
            </w:pPr>
            <w:r>
              <w:rPr>
                <w:szCs w:val="18"/>
              </w:rPr>
              <w:t>0</w:t>
            </w:r>
          </w:p>
        </w:tc>
        <w:tc>
          <w:tcPr>
            <w:tcW w:w="1167" w:type="dxa"/>
            <w:vAlign w:val="center"/>
          </w:tcPr>
          <w:p w14:paraId="4531F34E">
            <w:pPr>
              <w:pStyle w:val="179"/>
            </w:pPr>
            <w:r>
              <w:rPr>
                <w:szCs w:val="18"/>
              </w:rPr>
              <w:t>35</w:t>
            </w:r>
            <w:r>
              <w:rPr>
                <w:rFonts w:hint="eastAsia" w:cs="宋体"/>
                <w:szCs w:val="18"/>
              </w:rPr>
              <w:t>～</w:t>
            </w:r>
            <w:r>
              <w:rPr>
                <w:szCs w:val="18"/>
              </w:rPr>
              <w:t>40</w:t>
            </w:r>
          </w:p>
        </w:tc>
        <w:tc>
          <w:tcPr>
            <w:tcW w:w="1167" w:type="dxa"/>
            <w:vAlign w:val="center"/>
          </w:tcPr>
          <w:p w14:paraId="284FDBF7">
            <w:pPr>
              <w:pStyle w:val="179"/>
            </w:pPr>
            <w:r>
              <w:rPr>
                <w:szCs w:val="18"/>
              </w:rPr>
              <w:t>4.0</w:t>
            </w:r>
            <w:r>
              <w:rPr>
                <w:rFonts w:hint="eastAsia" w:cs="宋体"/>
                <w:szCs w:val="18"/>
              </w:rPr>
              <w:t>～</w:t>
            </w:r>
            <w:r>
              <w:rPr>
                <w:szCs w:val="18"/>
              </w:rPr>
              <w:t>4.5</w:t>
            </w:r>
          </w:p>
        </w:tc>
        <w:tc>
          <w:tcPr>
            <w:tcW w:w="1167" w:type="dxa"/>
            <w:vAlign w:val="center"/>
          </w:tcPr>
          <w:p w14:paraId="1AB66A66">
            <w:pPr>
              <w:pStyle w:val="179"/>
            </w:pPr>
            <w:r>
              <w:rPr>
                <w:rFonts w:hint="eastAsia" w:cs="宋体"/>
                <w:szCs w:val="18"/>
              </w:rPr>
              <w:t>－</w:t>
            </w:r>
          </w:p>
        </w:tc>
        <w:tc>
          <w:tcPr>
            <w:tcW w:w="1167" w:type="dxa"/>
            <w:vAlign w:val="center"/>
          </w:tcPr>
          <w:p w14:paraId="631C9276">
            <w:pPr>
              <w:pStyle w:val="179"/>
            </w:pPr>
            <w:r>
              <w:rPr>
                <w:szCs w:val="18"/>
              </w:rPr>
              <w:t>250</w:t>
            </w:r>
            <w:r>
              <w:rPr>
                <w:rFonts w:hint="eastAsia" w:cs="宋体"/>
                <w:szCs w:val="18"/>
              </w:rPr>
              <w:t>～</w:t>
            </w:r>
            <w:r>
              <w:rPr>
                <w:szCs w:val="18"/>
              </w:rPr>
              <w:t>260</w:t>
            </w:r>
          </w:p>
        </w:tc>
        <w:tc>
          <w:tcPr>
            <w:tcW w:w="1167" w:type="dxa"/>
            <w:vAlign w:val="center"/>
          </w:tcPr>
          <w:p w14:paraId="5A2B96AD">
            <w:pPr>
              <w:pStyle w:val="179"/>
            </w:pPr>
            <w:r>
              <w:rPr>
                <w:szCs w:val="18"/>
              </w:rPr>
              <w:t>8</w:t>
            </w:r>
            <w:r>
              <w:rPr>
                <w:rFonts w:hint="eastAsia" w:cs="宋体"/>
                <w:szCs w:val="18"/>
              </w:rPr>
              <w:t>～</w:t>
            </w:r>
            <w:r>
              <w:rPr>
                <w:szCs w:val="18"/>
              </w:rPr>
              <w:t>10</w:t>
            </w:r>
          </w:p>
        </w:tc>
        <w:tc>
          <w:tcPr>
            <w:tcW w:w="1167" w:type="dxa"/>
            <w:vAlign w:val="center"/>
          </w:tcPr>
          <w:p w14:paraId="55405492">
            <w:pPr>
              <w:pStyle w:val="179"/>
            </w:pPr>
            <w:r>
              <w:rPr>
                <w:szCs w:val="18"/>
              </w:rPr>
              <w:t>5</w:t>
            </w:r>
            <w:r>
              <w:rPr>
                <w:rFonts w:hint="eastAsia" w:cs="宋体"/>
                <w:szCs w:val="18"/>
              </w:rPr>
              <w:t>～</w:t>
            </w:r>
            <w:r>
              <w:rPr>
                <w:szCs w:val="18"/>
              </w:rPr>
              <w:t>6</w:t>
            </w:r>
          </w:p>
        </w:tc>
      </w:tr>
      <w:tr w14:paraId="5CD42B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vMerge w:val="continue"/>
            <w:vAlign w:val="center"/>
          </w:tcPr>
          <w:p w14:paraId="39A01BE2">
            <w:pPr>
              <w:pStyle w:val="179"/>
            </w:pPr>
          </w:p>
        </w:tc>
        <w:tc>
          <w:tcPr>
            <w:tcW w:w="1166" w:type="dxa"/>
            <w:vAlign w:val="center"/>
          </w:tcPr>
          <w:p w14:paraId="4E5A7E06">
            <w:pPr>
              <w:pStyle w:val="179"/>
            </w:pPr>
            <w:r>
              <w:rPr>
                <w:szCs w:val="18"/>
              </w:rPr>
              <w:t>1</w:t>
            </w:r>
          </w:p>
        </w:tc>
        <w:tc>
          <w:tcPr>
            <w:tcW w:w="1167" w:type="dxa"/>
            <w:vAlign w:val="center"/>
          </w:tcPr>
          <w:p w14:paraId="00A18C9E">
            <w:pPr>
              <w:pStyle w:val="179"/>
            </w:pPr>
            <w:r>
              <w:rPr>
                <w:szCs w:val="18"/>
              </w:rPr>
              <w:t>50</w:t>
            </w:r>
            <w:r>
              <w:rPr>
                <w:rFonts w:hint="eastAsia" w:cs="宋体"/>
                <w:szCs w:val="18"/>
              </w:rPr>
              <w:t>～</w:t>
            </w:r>
            <w:r>
              <w:rPr>
                <w:szCs w:val="18"/>
              </w:rPr>
              <w:t>55</w:t>
            </w:r>
          </w:p>
        </w:tc>
        <w:tc>
          <w:tcPr>
            <w:tcW w:w="1167" w:type="dxa"/>
            <w:vAlign w:val="center"/>
          </w:tcPr>
          <w:p w14:paraId="509C341B">
            <w:pPr>
              <w:pStyle w:val="179"/>
            </w:pPr>
            <w:r>
              <w:rPr>
                <w:szCs w:val="18"/>
              </w:rPr>
              <w:t>3.0</w:t>
            </w:r>
            <w:r>
              <w:rPr>
                <w:rFonts w:hint="eastAsia" w:cs="宋体"/>
                <w:szCs w:val="18"/>
              </w:rPr>
              <w:t>～</w:t>
            </w:r>
            <w:r>
              <w:rPr>
                <w:szCs w:val="18"/>
              </w:rPr>
              <w:t>3.5</w:t>
            </w:r>
          </w:p>
        </w:tc>
        <w:tc>
          <w:tcPr>
            <w:tcW w:w="1167" w:type="dxa"/>
            <w:vAlign w:val="center"/>
          </w:tcPr>
          <w:p w14:paraId="1387DE2F">
            <w:pPr>
              <w:pStyle w:val="179"/>
            </w:pPr>
            <w:r>
              <w:rPr>
                <w:szCs w:val="18"/>
              </w:rPr>
              <w:t>0.5</w:t>
            </w:r>
            <w:r>
              <w:rPr>
                <w:rFonts w:hint="eastAsia" w:cs="宋体"/>
                <w:szCs w:val="18"/>
              </w:rPr>
              <w:t>～</w:t>
            </w:r>
            <w:r>
              <w:rPr>
                <w:szCs w:val="18"/>
              </w:rPr>
              <w:t>1.0</w:t>
            </w:r>
          </w:p>
        </w:tc>
        <w:tc>
          <w:tcPr>
            <w:tcW w:w="1167" w:type="dxa"/>
            <w:vAlign w:val="center"/>
          </w:tcPr>
          <w:p w14:paraId="5E635F01">
            <w:pPr>
              <w:pStyle w:val="179"/>
            </w:pPr>
            <w:r>
              <w:rPr>
                <w:szCs w:val="18"/>
              </w:rPr>
              <w:t>250</w:t>
            </w:r>
            <w:r>
              <w:rPr>
                <w:rFonts w:hint="eastAsia" w:cs="宋体"/>
                <w:szCs w:val="18"/>
              </w:rPr>
              <w:t>～</w:t>
            </w:r>
            <w:r>
              <w:rPr>
                <w:szCs w:val="18"/>
              </w:rPr>
              <w:t>290</w:t>
            </w:r>
          </w:p>
        </w:tc>
        <w:tc>
          <w:tcPr>
            <w:tcW w:w="1167" w:type="dxa"/>
            <w:vAlign w:val="center"/>
          </w:tcPr>
          <w:p w14:paraId="25409077">
            <w:pPr>
              <w:pStyle w:val="179"/>
            </w:pPr>
            <w:r>
              <w:rPr>
                <w:szCs w:val="18"/>
              </w:rPr>
              <w:t>12</w:t>
            </w:r>
            <w:r>
              <w:rPr>
                <w:rFonts w:hint="eastAsia" w:cs="宋体"/>
                <w:szCs w:val="18"/>
              </w:rPr>
              <w:t>～</w:t>
            </w:r>
            <w:r>
              <w:rPr>
                <w:szCs w:val="18"/>
              </w:rPr>
              <w:t>14</w:t>
            </w:r>
          </w:p>
        </w:tc>
        <w:tc>
          <w:tcPr>
            <w:tcW w:w="1167" w:type="dxa"/>
            <w:vAlign w:val="center"/>
          </w:tcPr>
          <w:p w14:paraId="38F2FCAC">
            <w:pPr>
              <w:pStyle w:val="179"/>
            </w:pPr>
            <w:r>
              <w:rPr>
                <w:szCs w:val="18"/>
              </w:rPr>
              <w:t>9</w:t>
            </w:r>
            <w:r>
              <w:rPr>
                <w:rFonts w:hint="eastAsia" w:cs="宋体"/>
                <w:szCs w:val="18"/>
              </w:rPr>
              <w:t>～</w:t>
            </w:r>
            <w:r>
              <w:rPr>
                <w:szCs w:val="18"/>
              </w:rPr>
              <w:t>11</w:t>
            </w:r>
          </w:p>
        </w:tc>
      </w:tr>
      <w:tr w14:paraId="19B582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vMerge w:val="continue"/>
            <w:vAlign w:val="center"/>
          </w:tcPr>
          <w:p w14:paraId="528FDF81">
            <w:pPr>
              <w:pStyle w:val="179"/>
            </w:pPr>
          </w:p>
        </w:tc>
        <w:tc>
          <w:tcPr>
            <w:tcW w:w="1166" w:type="dxa"/>
            <w:vAlign w:val="center"/>
          </w:tcPr>
          <w:p w14:paraId="747E4076">
            <w:pPr>
              <w:pStyle w:val="179"/>
            </w:pPr>
            <w:r>
              <w:rPr>
                <w:szCs w:val="18"/>
              </w:rPr>
              <w:t>2</w:t>
            </w:r>
          </w:p>
        </w:tc>
        <w:tc>
          <w:tcPr>
            <w:tcW w:w="1167" w:type="dxa"/>
            <w:vAlign w:val="center"/>
          </w:tcPr>
          <w:p w14:paraId="2A7BDE96">
            <w:pPr>
              <w:pStyle w:val="179"/>
            </w:pPr>
            <w:r>
              <w:rPr>
                <w:szCs w:val="18"/>
              </w:rPr>
              <w:t>70</w:t>
            </w:r>
            <w:r>
              <w:rPr>
                <w:rFonts w:hint="eastAsia" w:cs="宋体"/>
                <w:szCs w:val="18"/>
              </w:rPr>
              <w:t>～</w:t>
            </w:r>
            <w:r>
              <w:rPr>
                <w:szCs w:val="18"/>
              </w:rPr>
              <w:t>72</w:t>
            </w:r>
          </w:p>
        </w:tc>
        <w:tc>
          <w:tcPr>
            <w:tcW w:w="1167" w:type="dxa"/>
            <w:vAlign w:val="center"/>
          </w:tcPr>
          <w:p w14:paraId="6D16F3BC">
            <w:pPr>
              <w:pStyle w:val="179"/>
            </w:pPr>
            <w:r>
              <w:rPr>
                <w:szCs w:val="18"/>
              </w:rPr>
              <w:t>4.6</w:t>
            </w:r>
            <w:r>
              <w:rPr>
                <w:rFonts w:hint="eastAsia" w:cs="宋体"/>
                <w:szCs w:val="18"/>
              </w:rPr>
              <w:t>～</w:t>
            </w:r>
            <w:r>
              <w:rPr>
                <w:szCs w:val="18"/>
              </w:rPr>
              <w:t>5.0</w:t>
            </w:r>
          </w:p>
        </w:tc>
        <w:tc>
          <w:tcPr>
            <w:tcW w:w="1167" w:type="dxa"/>
            <w:vAlign w:val="center"/>
          </w:tcPr>
          <w:p w14:paraId="24916BEF">
            <w:pPr>
              <w:pStyle w:val="179"/>
            </w:pPr>
            <w:r>
              <w:rPr>
                <w:szCs w:val="18"/>
              </w:rPr>
              <w:t>1.0</w:t>
            </w:r>
            <w:r>
              <w:rPr>
                <w:rFonts w:hint="eastAsia" w:cs="宋体"/>
                <w:szCs w:val="18"/>
              </w:rPr>
              <w:t>～</w:t>
            </w:r>
            <w:r>
              <w:rPr>
                <w:szCs w:val="18"/>
              </w:rPr>
              <w:t>1.2</w:t>
            </w:r>
          </w:p>
        </w:tc>
        <w:tc>
          <w:tcPr>
            <w:tcW w:w="1167" w:type="dxa"/>
            <w:vAlign w:val="center"/>
          </w:tcPr>
          <w:p w14:paraId="79E67461">
            <w:pPr>
              <w:pStyle w:val="179"/>
            </w:pPr>
            <w:r>
              <w:rPr>
                <w:szCs w:val="18"/>
              </w:rPr>
              <w:t>320</w:t>
            </w:r>
            <w:r>
              <w:rPr>
                <w:rFonts w:hint="eastAsia" w:cs="宋体"/>
                <w:szCs w:val="18"/>
              </w:rPr>
              <w:t>～</w:t>
            </w:r>
            <w:r>
              <w:rPr>
                <w:szCs w:val="18"/>
              </w:rPr>
              <w:t>350</w:t>
            </w:r>
          </w:p>
        </w:tc>
        <w:tc>
          <w:tcPr>
            <w:tcW w:w="1167" w:type="dxa"/>
            <w:vAlign w:val="center"/>
          </w:tcPr>
          <w:p w14:paraId="190BB529">
            <w:pPr>
              <w:pStyle w:val="179"/>
            </w:pPr>
            <w:r>
              <w:rPr>
                <w:szCs w:val="18"/>
              </w:rPr>
              <w:t>14</w:t>
            </w:r>
            <w:r>
              <w:rPr>
                <w:rFonts w:hint="eastAsia" w:cs="宋体"/>
                <w:szCs w:val="18"/>
              </w:rPr>
              <w:t>～</w:t>
            </w:r>
            <w:r>
              <w:rPr>
                <w:szCs w:val="18"/>
              </w:rPr>
              <w:t>16</w:t>
            </w:r>
          </w:p>
        </w:tc>
        <w:tc>
          <w:tcPr>
            <w:tcW w:w="1167" w:type="dxa"/>
            <w:vAlign w:val="center"/>
          </w:tcPr>
          <w:p w14:paraId="7131AC8D">
            <w:pPr>
              <w:pStyle w:val="179"/>
            </w:pPr>
            <w:r>
              <w:rPr>
                <w:szCs w:val="18"/>
              </w:rPr>
              <w:t>10</w:t>
            </w:r>
            <w:r>
              <w:rPr>
                <w:rFonts w:hint="eastAsia" w:cs="宋体"/>
                <w:szCs w:val="18"/>
              </w:rPr>
              <w:t>～</w:t>
            </w:r>
            <w:r>
              <w:rPr>
                <w:szCs w:val="18"/>
              </w:rPr>
              <w:t>12</w:t>
            </w:r>
          </w:p>
        </w:tc>
      </w:tr>
      <w:tr w14:paraId="04716F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vMerge w:val="restart"/>
            <w:vAlign w:val="center"/>
          </w:tcPr>
          <w:p w14:paraId="634BFF9F">
            <w:pPr>
              <w:pStyle w:val="179"/>
            </w:pPr>
            <w:r>
              <w:rPr>
                <w:rFonts w:hint="eastAsia" w:cs="宋体"/>
                <w:szCs w:val="18"/>
              </w:rPr>
              <w:t>犊牛期</w:t>
            </w:r>
          </w:p>
        </w:tc>
        <w:tc>
          <w:tcPr>
            <w:tcW w:w="1166" w:type="dxa"/>
            <w:vAlign w:val="center"/>
          </w:tcPr>
          <w:p w14:paraId="759A661A">
            <w:pPr>
              <w:pStyle w:val="179"/>
            </w:pPr>
            <w:r>
              <w:rPr>
                <w:szCs w:val="18"/>
              </w:rPr>
              <w:t>3</w:t>
            </w:r>
          </w:p>
        </w:tc>
        <w:tc>
          <w:tcPr>
            <w:tcW w:w="1167" w:type="dxa"/>
            <w:vAlign w:val="center"/>
          </w:tcPr>
          <w:p w14:paraId="3F4BF080">
            <w:pPr>
              <w:pStyle w:val="179"/>
            </w:pPr>
            <w:r>
              <w:rPr>
                <w:szCs w:val="18"/>
              </w:rPr>
              <w:t>85</w:t>
            </w:r>
            <w:r>
              <w:rPr>
                <w:rFonts w:hint="eastAsia" w:cs="宋体"/>
                <w:szCs w:val="18"/>
              </w:rPr>
              <w:t>～</w:t>
            </w:r>
            <w:r>
              <w:rPr>
                <w:szCs w:val="18"/>
              </w:rPr>
              <w:t>90</w:t>
            </w:r>
          </w:p>
        </w:tc>
        <w:tc>
          <w:tcPr>
            <w:tcW w:w="1167" w:type="dxa"/>
            <w:vAlign w:val="center"/>
          </w:tcPr>
          <w:p w14:paraId="5F563E7B">
            <w:pPr>
              <w:pStyle w:val="179"/>
            </w:pPr>
            <w:r>
              <w:rPr>
                <w:szCs w:val="18"/>
              </w:rPr>
              <w:t>5.0</w:t>
            </w:r>
            <w:r>
              <w:rPr>
                <w:rFonts w:hint="eastAsia" w:cs="宋体"/>
                <w:szCs w:val="18"/>
              </w:rPr>
              <w:t>～</w:t>
            </w:r>
            <w:r>
              <w:rPr>
                <w:szCs w:val="18"/>
              </w:rPr>
              <w:t>6.0</w:t>
            </w:r>
          </w:p>
        </w:tc>
        <w:tc>
          <w:tcPr>
            <w:tcW w:w="1167" w:type="dxa"/>
            <w:vAlign w:val="center"/>
          </w:tcPr>
          <w:p w14:paraId="0AA7E8AD">
            <w:pPr>
              <w:pStyle w:val="179"/>
            </w:pPr>
            <w:r>
              <w:rPr>
                <w:szCs w:val="18"/>
              </w:rPr>
              <w:t>2.0</w:t>
            </w:r>
            <w:r>
              <w:rPr>
                <w:rFonts w:hint="eastAsia" w:cs="宋体"/>
                <w:szCs w:val="18"/>
              </w:rPr>
              <w:t>～</w:t>
            </w:r>
            <w:r>
              <w:rPr>
                <w:szCs w:val="18"/>
              </w:rPr>
              <w:t>2.8</w:t>
            </w:r>
          </w:p>
        </w:tc>
        <w:tc>
          <w:tcPr>
            <w:tcW w:w="1167" w:type="dxa"/>
            <w:vAlign w:val="center"/>
          </w:tcPr>
          <w:p w14:paraId="6695EF37">
            <w:pPr>
              <w:pStyle w:val="179"/>
            </w:pPr>
            <w:r>
              <w:rPr>
                <w:szCs w:val="18"/>
              </w:rPr>
              <w:t>350</w:t>
            </w:r>
            <w:r>
              <w:rPr>
                <w:rFonts w:hint="eastAsia" w:cs="宋体"/>
                <w:szCs w:val="18"/>
              </w:rPr>
              <w:t>～</w:t>
            </w:r>
            <w:r>
              <w:rPr>
                <w:szCs w:val="18"/>
              </w:rPr>
              <w:t>400</w:t>
            </w:r>
          </w:p>
        </w:tc>
        <w:tc>
          <w:tcPr>
            <w:tcW w:w="1167" w:type="dxa"/>
            <w:vAlign w:val="center"/>
          </w:tcPr>
          <w:p w14:paraId="2106FDEE">
            <w:pPr>
              <w:pStyle w:val="179"/>
            </w:pPr>
            <w:r>
              <w:rPr>
                <w:szCs w:val="18"/>
              </w:rPr>
              <w:t>16</w:t>
            </w:r>
            <w:r>
              <w:rPr>
                <w:rFonts w:hint="eastAsia" w:cs="宋体"/>
                <w:szCs w:val="18"/>
              </w:rPr>
              <w:t>～</w:t>
            </w:r>
            <w:r>
              <w:rPr>
                <w:szCs w:val="18"/>
              </w:rPr>
              <w:t>18</w:t>
            </w:r>
          </w:p>
        </w:tc>
        <w:tc>
          <w:tcPr>
            <w:tcW w:w="1167" w:type="dxa"/>
            <w:vAlign w:val="center"/>
          </w:tcPr>
          <w:p w14:paraId="24484AFC">
            <w:pPr>
              <w:pStyle w:val="179"/>
            </w:pPr>
            <w:r>
              <w:rPr>
                <w:szCs w:val="18"/>
              </w:rPr>
              <w:t>12</w:t>
            </w:r>
            <w:r>
              <w:rPr>
                <w:rFonts w:hint="eastAsia" w:cs="宋体"/>
                <w:szCs w:val="18"/>
              </w:rPr>
              <w:t>～</w:t>
            </w:r>
            <w:r>
              <w:rPr>
                <w:szCs w:val="18"/>
              </w:rPr>
              <w:t>14</w:t>
            </w:r>
          </w:p>
        </w:tc>
      </w:tr>
      <w:tr w14:paraId="171108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vMerge w:val="continue"/>
            <w:vAlign w:val="center"/>
          </w:tcPr>
          <w:p w14:paraId="0EDDC569">
            <w:pPr>
              <w:pStyle w:val="179"/>
            </w:pPr>
          </w:p>
        </w:tc>
        <w:tc>
          <w:tcPr>
            <w:tcW w:w="1166" w:type="dxa"/>
            <w:vAlign w:val="center"/>
          </w:tcPr>
          <w:p w14:paraId="6CEB093C">
            <w:pPr>
              <w:pStyle w:val="179"/>
            </w:pPr>
            <w:r>
              <w:rPr>
                <w:szCs w:val="18"/>
              </w:rPr>
              <w:t>4</w:t>
            </w:r>
          </w:p>
        </w:tc>
        <w:tc>
          <w:tcPr>
            <w:tcW w:w="1167" w:type="dxa"/>
            <w:vAlign w:val="center"/>
          </w:tcPr>
          <w:p w14:paraId="0FCE3690">
            <w:pPr>
              <w:pStyle w:val="179"/>
            </w:pPr>
            <w:r>
              <w:rPr>
                <w:szCs w:val="18"/>
              </w:rPr>
              <w:t>105</w:t>
            </w:r>
            <w:r>
              <w:rPr>
                <w:rFonts w:hint="eastAsia" w:cs="宋体"/>
                <w:szCs w:val="18"/>
              </w:rPr>
              <w:t>～</w:t>
            </w:r>
            <w:r>
              <w:rPr>
                <w:szCs w:val="18"/>
              </w:rPr>
              <w:t>110</w:t>
            </w:r>
          </w:p>
        </w:tc>
        <w:tc>
          <w:tcPr>
            <w:tcW w:w="1167" w:type="dxa"/>
            <w:vAlign w:val="center"/>
          </w:tcPr>
          <w:p w14:paraId="750FFE36">
            <w:pPr>
              <w:pStyle w:val="179"/>
            </w:pPr>
            <w:r>
              <w:rPr>
                <w:szCs w:val="18"/>
              </w:rPr>
              <w:t>6.5</w:t>
            </w:r>
            <w:r>
              <w:rPr>
                <w:rFonts w:hint="eastAsia" w:cs="宋体"/>
                <w:szCs w:val="18"/>
              </w:rPr>
              <w:t>～</w:t>
            </w:r>
            <w:r>
              <w:rPr>
                <w:szCs w:val="18"/>
              </w:rPr>
              <w:t>7.0</w:t>
            </w:r>
          </w:p>
        </w:tc>
        <w:tc>
          <w:tcPr>
            <w:tcW w:w="1167" w:type="dxa"/>
            <w:vAlign w:val="center"/>
          </w:tcPr>
          <w:p w14:paraId="01985DE6">
            <w:pPr>
              <w:pStyle w:val="179"/>
            </w:pPr>
            <w:r>
              <w:rPr>
                <w:szCs w:val="18"/>
              </w:rPr>
              <w:t>3.0</w:t>
            </w:r>
            <w:r>
              <w:rPr>
                <w:rFonts w:hint="eastAsia" w:cs="宋体"/>
                <w:szCs w:val="18"/>
              </w:rPr>
              <w:t>～</w:t>
            </w:r>
            <w:r>
              <w:rPr>
                <w:szCs w:val="18"/>
              </w:rPr>
              <w:t>3.5</w:t>
            </w:r>
          </w:p>
        </w:tc>
        <w:tc>
          <w:tcPr>
            <w:tcW w:w="1167" w:type="dxa"/>
            <w:vAlign w:val="center"/>
          </w:tcPr>
          <w:p w14:paraId="4D56F2D5">
            <w:pPr>
              <w:pStyle w:val="179"/>
            </w:pPr>
            <w:r>
              <w:rPr>
                <w:szCs w:val="18"/>
              </w:rPr>
              <w:t>500</w:t>
            </w:r>
            <w:r>
              <w:rPr>
                <w:rFonts w:hint="eastAsia" w:cs="宋体"/>
                <w:szCs w:val="18"/>
              </w:rPr>
              <w:t>～</w:t>
            </w:r>
            <w:r>
              <w:rPr>
                <w:szCs w:val="18"/>
              </w:rPr>
              <w:t>520</w:t>
            </w:r>
          </w:p>
        </w:tc>
        <w:tc>
          <w:tcPr>
            <w:tcW w:w="1167" w:type="dxa"/>
            <w:vAlign w:val="center"/>
          </w:tcPr>
          <w:p w14:paraId="1BAEAAA7">
            <w:pPr>
              <w:pStyle w:val="179"/>
            </w:pPr>
            <w:r>
              <w:rPr>
                <w:szCs w:val="18"/>
              </w:rPr>
              <w:t>20</w:t>
            </w:r>
            <w:r>
              <w:rPr>
                <w:rFonts w:hint="eastAsia" w:cs="宋体"/>
                <w:szCs w:val="18"/>
              </w:rPr>
              <w:t>～</w:t>
            </w:r>
            <w:r>
              <w:rPr>
                <w:szCs w:val="18"/>
              </w:rPr>
              <w:t>22</w:t>
            </w:r>
          </w:p>
        </w:tc>
        <w:tc>
          <w:tcPr>
            <w:tcW w:w="1167" w:type="dxa"/>
            <w:vAlign w:val="center"/>
          </w:tcPr>
          <w:p w14:paraId="16D57C5F">
            <w:pPr>
              <w:pStyle w:val="179"/>
            </w:pPr>
            <w:r>
              <w:rPr>
                <w:szCs w:val="18"/>
              </w:rPr>
              <w:t>13</w:t>
            </w:r>
            <w:r>
              <w:rPr>
                <w:rFonts w:hint="eastAsia" w:cs="宋体"/>
                <w:szCs w:val="18"/>
              </w:rPr>
              <w:t>～</w:t>
            </w:r>
            <w:r>
              <w:rPr>
                <w:szCs w:val="18"/>
              </w:rPr>
              <w:t>14</w:t>
            </w:r>
          </w:p>
        </w:tc>
      </w:tr>
      <w:tr w14:paraId="7DA21F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vMerge w:val="continue"/>
            <w:vAlign w:val="center"/>
          </w:tcPr>
          <w:p w14:paraId="0388949A">
            <w:pPr>
              <w:pStyle w:val="179"/>
            </w:pPr>
          </w:p>
        </w:tc>
        <w:tc>
          <w:tcPr>
            <w:tcW w:w="1166" w:type="dxa"/>
            <w:vAlign w:val="center"/>
          </w:tcPr>
          <w:p w14:paraId="29B980EF">
            <w:pPr>
              <w:pStyle w:val="179"/>
            </w:pPr>
            <w:r>
              <w:rPr>
                <w:szCs w:val="18"/>
              </w:rPr>
              <w:t>5</w:t>
            </w:r>
          </w:p>
        </w:tc>
        <w:tc>
          <w:tcPr>
            <w:tcW w:w="1167" w:type="dxa"/>
            <w:vAlign w:val="center"/>
          </w:tcPr>
          <w:p w14:paraId="4C941203">
            <w:pPr>
              <w:pStyle w:val="179"/>
            </w:pPr>
            <w:r>
              <w:rPr>
                <w:szCs w:val="18"/>
              </w:rPr>
              <w:t>125</w:t>
            </w:r>
            <w:r>
              <w:rPr>
                <w:rFonts w:hint="eastAsia" w:cs="宋体"/>
                <w:szCs w:val="18"/>
              </w:rPr>
              <w:t>～</w:t>
            </w:r>
            <w:r>
              <w:rPr>
                <w:szCs w:val="18"/>
              </w:rPr>
              <w:t>140</w:t>
            </w:r>
          </w:p>
        </w:tc>
        <w:tc>
          <w:tcPr>
            <w:tcW w:w="1167" w:type="dxa"/>
            <w:vAlign w:val="center"/>
          </w:tcPr>
          <w:p w14:paraId="6783D7FA">
            <w:pPr>
              <w:pStyle w:val="179"/>
            </w:pPr>
            <w:r>
              <w:rPr>
                <w:szCs w:val="18"/>
              </w:rPr>
              <w:t>7.0</w:t>
            </w:r>
            <w:r>
              <w:rPr>
                <w:rFonts w:hint="eastAsia" w:cs="宋体"/>
                <w:szCs w:val="18"/>
              </w:rPr>
              <w:t>～</w:t>
            </w:r>
            <w:r>
              <w:rPr>
                <w:szCs w:val="18"/>
              </w:rPr>
              <w:t>8.0</w:t>
            </w:r>
          </w:p>
        </w:tc>
        <w:tc>
          <w:tcPr>
            <w:tcW w:w="1167" w:type="dxa"/>
            <w:vAlign w:val="center"/>
          </w:tcPr>
          <w:p w14:paraId="48017852">
            <w:pPr>
              <w:pStyle w:val="179"/>
            </w:pPr>
            <w:r>
              <w:rPr>
                <w:szCs w:val="18"/>
              </w:rPr>
              <w:t>3.5</w:t>
            </w:r>
            <w:r>
              <w:rPr>
                <w:rFonts w:hint="eastAsia" w:cs="宋体"/>
                <w:szCs w:val="18"/>
              </w:rPr>
              <w:t>～</w:t>
            </w:r>
            <w:r>
              <w:rPr>
                <w:szCs w:val="18"/>
              </w:rPr>
              <w:t>4.4</w:t>
            </w:r>
          </w:p>
        </w:tc>
        <w:tc>
          <w:tcPr>
            <w:tcW w:w="1167" w:type="dxa"/>
            <w:vAlign w:val="center"/>
          </w:tcPr>
          <w:p w14:paraId="7B71CE35">
            <w:pPr>
              <w:pStyle w:val="179"/>
            </w:pPr>
            <w:r>
              <w:rPr>
                <w:szCs w:val="18"/>
              </w:rPr>
              <w:t>500</w:t>
            </w:r>
            <w:r>
              <w:rPr>
                <w:rFonts w:hint="eastAsia" w:cs="宋体"/>
                <w:szCs w:val="18"/>
              </w:rPr>
              <w:t>～</w:t>
            </w:r>
            <w:r>
              <w:rPr>
                <w:szCs w:val="18"/>
              </w:rPr>
              <w:t>540</w:t>
            </w:r>
          </w:p>
        </w:tc>
        <w:tc>
          <w:tcPr>
            <w:tcW w:w="1167" w:type="dxa"/>
            <w:vAlign w:val="center"/>
          </w:tcPr>
          <w:p w14:paraId="5800C116">
            <w:pPr>
              <w:pStyle w:val="179"/>
            </w:pPr>
            <w:r>
              <w:rPr>
                <w:szCs w:val="18"/>
              </w:rPr>
              <w:t>22</w:t>
            </w:r>
            <w:r>
              <w:rPr>
                <w:rFonts w:hint="eastAsia" w:cs="宋体"/>
                <w:szCs w:val="18"/>
              </w:rPr>
              <w:t>～</w:t>
            </w:r>
            <w:r>
              <w:rPr>
                <w:szCs w:val="18"/>
              </w:rPr>
              <w:t>24</w:t>
            </w:r>
          </w:p>
        </w:tc>
        <w:tc>
          <w:tcPr>
            <w:tcW w:w="1167" w:type="dxa"/>
            <w:vAlign w:val="center"/>
          </w:tcPr>
          <w:p w14:paraId="2FFC5052">
            <w:pPr>
              <w:pStyle w:val="179"/>
            </w:pPr>
            <w:r>
              <w:rPr>
                <w:szCs w:val="18"/>
              </w:rPr>
              <w:t>13</w:t>
            </w:r>
            <w:r>
              <w:rPr>
                <w:rFonts w:hint="eastAsia" w:cs="宋体"/>
                <w:szCs w:val="18"/>
              </w:rPr>
              <w:t>～</w:t>
            </w:r>
            <w:r>
              <w:rPr>
                <w:szCs w:val="18"/>
              </w:rPr>
              <w:t>14</w:t>
            </w:r>
          </w:p>
        </w:tc>
      </w:tr>
      <w:tr w14:paraId="4B2D25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vMerge w:val="continue"/>
            <w:vAlign w:val="center"/>
          </w:tcPr>
          <w:p w14:paraId="4FA9BB6E">
            <w:pPr>
              <w:pStyle w:val="179"/>
            </w:pPr>
          </w:p>
        </w:tc>
        <w:tc>
          <w:tcPr>
            <w:tcW w:w="1166" w:type="dxa"/>
            <w:vAlign w:val="center"/>
          </w:tcPr>
          <w:p w14:paraId="3D885655">
            <w:pPr>
              <w:pStyle w:val="179"/>
            </w:pPr>
            <w:r>
              <w:rPr>
                <w:szCs w:val="18"/>
              </w:rPr>
              <w:t>6</w:t>
            </w:r>
          </w:p>
        </w:tc>
        <w:tc>
          <w:tcPr>
            <w:tcW w:w="1167" w:type="dxa"/>
            <w:vAlign w:val="center"/>
          </w:tcPr>
          <w:p w14:paraId="3264DFE2">
            <w:pPr>
              <w:pStyle w:val="179"/>
            </w:pPr>
            <w:r>
              <w:rPr>
                <w:szCs w:val="18"/>
              </w:rPr>
              <w:t>155</w:t>
            </w:r>
            <w:r>
              <w:rPr>
                <w:rFonts w:hint="eastAsia" w:cs="宋体"/>
                <w:szCs w:val="18"/>
              </w:rPr>
              <w:t>～</w:t>
            </w:r>
            <w:r>
              <w:rPr>
                <w:szCs w:val="18"/>
              </w:rPr>
              <w:t>170</w:t>
            </w:r>
          </w:p>
        </w:tc>
        <w:tc>
          <w:tcPr>
            <w:tcW w:w="1167" w:type="dxa"/>
            <w:vAlign w:val="center"/>
          </w:tcPr>
          <w:p w14:paraId="62EDB53F">
            <w:pPr>
              <w:pStyle w:val="179"/>
            </w:pPr>
            <w:r>
              <w:rPr>
                <w:szCs w:val="18"/>
              </w:rPr>
              <w:t>7.5</w:t>
            </w:r>
            <w:r>
              <w:rPr>
                <w:rFonts w:hint="eastAsia" w:cs="宋体"/>
                <w:szCs w:val="18"/>
              </w:rPr>
              <w:t>～</w:t>
            </w:r>
            <w:r>
              <w:rPr>
                <w:szCs w:val="18"/>
              </w:rPr>
              <w:t>9.0</w:t>
            </w:r>
          </w:p>
        </w:tc>
        <w:tc>
          <w:tcPr>
            <w:tcW w:w="1167" w:type="dxa"/>
            <w:vAlign w:val="center"/>
          </w:tcPr>
          <w:p w14:paraId="544F0B0D">
            <w:pPr>
              <w:pStyle w:val="179"/>
            </w:pPr>
            <w:r>
              <w:rPr>
                <w:szCs w:val="18"/>
              </w:rPr>
              <w:t>3.6</w:t>
            </w:r>
            <w:r>
              <w:rPr>
                <w:rFonts w:hint="eastAsia" w:cs="宋体"/>
                <w:szCs w:val="18"/>
              </w:rPr>
              <w:t>～</w:t>
            </w:r>
            <w:r>
              <w:rPr>
                <w:szCs w:val="18"/>
              </w:rPr>
              <w:t>4.5</w:t>
            </w:r>
          </w:p>
        </w:tc>
        <w:tc>
          <w:tcPr>
            <w:tcW w:w="1167" w:type="dxa"/>
            <w:vAlign w:val="center"/>
          </w:tcPr>
          <w:p w14:paraId="7767D167">
            <w:pPr>
              <w:pStyle w:val="179"/>
            </w:pPr>
            <w:r>
              <w:rPr>
                <w:szCs w:val="18"/>
              </w:rPr>
              <w:t>540</w:t>
            </w:r>
            <w:r>
              <w:rPr>
                <w:rFonts w:hint="eastAsia" w:cs="宋体"/>
                <w:szCs w:val="18"/>
              </w:rPr>
              <w:t>～</w:t>
            </w:r>
            <w:r>
              <w:rPr>
                <w:szCs w:val="18"/>
              </w:rPr>
              <w:t>580</w:t>
            </w:r>
          </w:p>
        </w:tc>
        <w:tc>
          <w:tcPr>
            <w:tcW w:w="1167" w:type="dxa"/>
            <w:vAlign w:val="center"/>
          </w:tcPr>
          <w:p w14:paraId="64D95AE5">
            <w:pPr>
              <w:pStyle w:val="179"/>
            </w:pPr>
            <w:r>
              <w:rPr>
                <w:szCs w:val="18"/>
              </w:rPr>
              <w:t>22</w:t>
            </w:r>
            <w:r>
              <w:rPr>
                <w:rFonts w:hint="eastAsia" w:cs="宋体"/>
                <w:szCs w:val="18"/>
              </w:rPr>
              <w:t>～</w:t>
            </w:r>
            <w:r>
              <w:rPr>
                <w:szCs w:val="18"/>
              </w:rPr>
              <w:t>24</w:t>
            </w:r>
          </w:p>
        </w:tc>
        <w:tc>
          <w:tcPr>
            <w:tcW w:w="1167" w:type="dxa"/>
            <w:vAlign w:val="center"/>
          </w:tcPr>
          <w:p w14:paraId="0180F46A">
            <w:pPr>
              <w:pStyle w:val="179"/>
            </w:pPr>
            <w:r>
              <w:rPr>
                <w:szCs w:val="18"/>
              </w:rPr>
              <w:t>14</w:t>
            </w:r>
            <w:r>
              <w:rPr>
                <w:rFonts w:hint="eastAsia" w:cs="宋体"/>
                <w:szCs w:val="18"/>
              </w:rPr>
              <w:t>～</w:t>
            </w:r>
            <w:r>
              <w:rPr>
                <w:szCs w:val="18"/>
              </w:rPr>
              <w:t>16</w:t>
            </w:r>
          </w:p>
        </w:tc>
      </w:tr>
    </w:tbl>
    <w:p w14:paraId="1E8C3804">
      <w:pPr>
        <w:pStyle w:val="179"/>
        <w:jc w:val="both"/>
        <w:rPr>
          <w:rFonts w:cs="宋体"/>
          <w:szCs w:val="18"/>
        </w:rPr>
        <w:sectPr>
          <w:pgSz w:w="11906" w:h="16838"/>
          <w:pgMar w:top="1928" w:right="1134" w:bottom="1134" w:left="1134" w:header="1418" w:footer="1134" w:gutter="284"/>
          <w:cols w:space="425" w:num="1"/>
          <w:formProt w:val="0"/>
          <w:docGrid w:type="lines" w:linePitch="312" w:charSpace="0"/>
        </w:sectPr>
      </w:pPr>
    </w:p>
    <w:bookmarkEnd w:id="78"/>
    <w:p w14:paraId="1CF9977C">
      <w:pPr>
        <w:pStyle w:val="64"/>
        <w:spacing w:after="156"/>
      </w:pPr>
      <w:bookmarkStart w:id="84" w:name="_Toc14028"/>
      <w:bookmarkEnd w:id="84"/>
      <w:bookmarkStart w:id="85" w:name="_Toc22484"/>
      <w:bookmarkEnd w:id="85"/>
      <w:bookmarkStart w:id="86" w:name="_Toc181005363"/>
      <w:bookmarkStart w:id="87" w:name="_Toc181005331"/>
      <w:bookmarkStart w:id="88" w:name="BookMark6"/>
      <w:r>
        <w:rPr>
          <w:rFonts w:hint="eastAsia"/>
          <w:spacing w:val="105"/>
        </w:rPr>
        <w:t>参考文</w:t>
      </w:r>
      <w:r>
        <w:rPr>
          <w:rFonts w:hint="eastAsia"/>
        </w:rPr>
        <w:t>献</w:t>
      </w:r>
      <w:bookmarkEnd w:id="86"/>
      <w:bookmarkEnd w:id="87"/>
    </w:p>
    <w:p w14:paraId="2E354192">
      <w:pPr>
        <w:pStyle w:val="57"/>
        <w:ind w:firstLine="420"/>
      </w:pPr>
      <w:r>
        <w:rPr>
          <w:rFonts w:hint="eastAsia"/>
        </w:rPr>
        <w:t>[1]中华人民共和国农业农村部公告2023年第692号 饲料原料目录</w:t>
      </w:r>
    </w:p>
    <w:p w14:paraId="4C21497E">
      <w:pPr>
        <w:pStyle w:val="57"/>
        <w:ind w:firstLine="420"/>
      </w:pPr>
      <w:r>
        <w:rPr>
          <w:rFonts w:hint="eastAsia"/>
        </w:rPr>
        <w:t>[2]中华人民共和国农业部公告2013年第2045号 饲料添加剂品种目录</w:t>
      </w:r>
    </w:p>
    <w:p w14:paraId="340D3D3E">
      <w:pPr>
        <w:pStyle w:val="57"/>
        <w:ind w:firstLine="420"/>
      </w:pPr>
      <w:r>
        <w:rPr>
          <w:rFonts w:hint="eastAsia"/>
        </w:rPr>
        <w:t>[3]中华人民共和国国务院令2017年第676号 饲料和饲料添加剂管理条例</w:t>
      </w:r>
    </w:p>
    <w:bookmarkEnd w:id="88"/>
    <w:p w14:paraId="7AF33E86">
      <w:pPr>
        <w:pStyle w:val="57"/>
        <w:ind w:firstLine="0" w:firstLineChars="0"/>
        <w:jc w:val="center"/>
      </w:pPr>
      <w:bookmarkStart w:id="89" w:name="BookMark8"/>
      <w:r>
        <w:rPr>
          <w:rFonts w:hint="eastAsia"/>
        </w:rPr>
        <w:drawing>
          <wp:inline distT="0" distB="0" distL="0" distR="0">
            <wp:extent cx="1485900" cy="317500"/>
            <wp:effectExtent l="0" t="0" r="0" b="6350"/>
            <wp:docPr id="749813496" name="图片 4"/>
            <wp:cNvGraphicFramePr/>
            <a:graphic xmlns:a="http://schemas.openxmlformats.org/drawingml/2006/main">
              <a:graphicData uri="http://schemas.openxmlformats.org/drawingml/2006/picture">
                <pic:pic xmlns:pic="http://schemas.openxmlformats.org/drawingml/2006/picture">
                  <pic:nvPicPr>
                    <pic:cNvPr id="749813496" name="图片 4"/>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9"/>
    </w:p>
    <w:sectPr>
      <w:headerReference r:id="rId11" w:type="default"/>
      <w:footerReference r:id="rId13" w:type="default"/>
      <w:headerReference r:id="rId1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F9F3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F2ED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6DFF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CA80C">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08D6F">
    <w:pPr>
      <w:pStyle w:val="18"/>
      <w:wordWrap w:val="0"/>
      <w:jc w:val="right"/>
      <w:rPr>
        <w:rFonts w:hint="eastAsia" w:ascii="黑体" w:hAnsi="黑体" w:eastAsia="黑体"/>
      </w:rPr>
    </w:pPr>
    <w:r>
      <w:rPr>
        <w:rFonts w:hint="eastAsia" w:ascii="黑体" w:hAnsi="黑体" w:eastAsia="黑体"/>
      </w:rPr>
      <w:t>□DB14/T 809</w:t>
    </w:r>
    <w:r>
      <w:rPr>
        <w:rFonts w:ascii="黑体" w:hAnsi="黑体" w:eastAsia="黑体"/>
      </w:rPr>
      <w:t>-</w:t>
    </w:r>
    <w:r>
      <w:rPr>
        <w:rFonts w:hint="eastAsia" w:ascii="黑体" w:hAnsi="黑体" w:eastAsia="黑体"/>
      </w:rPr>
      <w:t>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17D7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7A6D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6477C">
    <w:pPr>
      <w:pStyle w:val="62"/>
      <w:rPr>
        <w:rFonts w:hint="eastAsia"/>
      </w:rPr>
    </w:pPr>
    <w:r>
      <w:fldChar w:fldCharType="begin"/>
    </w:r>
    <w:r>
      <w:instrText xml:space="preserve"> STYLEREF  标准文件_文件编号  \* MERGEFORMAT </w:instrText>
    </w:r>
    <w:r>
      <w:fldChar w:fldCharType="separate"/>
    </w:r>
    <w:r>
      <w:t>DB14/T 809—2024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BC100">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809—2024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lNmQ3OTY4NzJkZTczZTA0MGY4OWQ0ZDhmZDU3N2QifQ=="/>
  </w:docVars>
  <w:rsids>
    <w:rsidRoot w:val="00CC3E3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553"/>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6ED"/>
    <w:rsid w:val="000C57D6"/>
    <w:rsid w:val="000C6362"/>
    <w:rsid w:val="000C7666"/>
    <w:rsid w:val="000D0A9C"/>
    <w:rsid w:val="000D1795"/>
    <w:rsid w:val="000D329A"/>
    <w:rsid w:val="000D4B9C"/>
    <w:rsid w:val="000D4EB6"/>
    <w:rsid w:val="000D753B"/>
    <w:rsid w:val="000E29D2"/>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682"/>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5F5"/>
    <w:rsid w:val="00404869"/>
    <w:rsid w:val="00405884"/>
    <w:rsid w:val="00407D39"/>
    <w:rsid w:val="0041477A"/>
    <w:rsid w:val="00414896"/>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242"/>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04A"/>
    <w:rsid w:val="009429D5"/>
    <w:rsid w:val="00942BF1"/>
    <w:rsid w:val="00945180"/>
    <w:rsid w:val="00945428"/>
    <w:rsid w:val="0094607B"/>
    <w:rsid w:val="00951D1F"/>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3FD"/>
    <w:rsid w:val="00AE5EB4"/>
    <w:rsid w:val="00AF0C18"/>
    <w:rsid w:val="00AF47C5"/>
    <w:rsid w:val="00AF5398"/>
    <w:rsid w:val="00B01310"/>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3F1F"/>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E03"/>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3E34"/>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35D"/>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96"/>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8CB"/>
    <w:rsid w:val="00FE4BCE"/>
    <w:rsid w:val="00FE54AE"/>
    <w:rsid w:val="00FE576A"/>
    <w:rsid w:val="00FE7E79"/>
    <w:rsid w:val="00FF3E7D"/>
    <w:rsid w:val="00FF5B99"/>
    <w:rsid w:val="00FF730C"/>
    <w:rsid w:val="00FF73F4"/>
    <w:rsid w:val="00FF7CE4"/>
    <w:rsid w:val="00FF7E39"/>
    <w:rsid w:val="125C08EE"/>
    <w:rsid w:val="25D0549F"/>
    <w:rsid w:val="264E77B2"/>
    <w:rsid w:val="290C1228"/>
    <w:rsid w:val="2B232846"/>
    <w:rsid w:val="2C646A00"/>
    <w:rsid w:val="2E501425"/>
    <w:rsid w:val="321437BA"/>
    <w:rsid w:val="32A06A5E"/>
    <w:rsid w:val="3BFF4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qFormat="1" w:uiPriority="99" w:semiHidden="0" w:name="toc 4"/>
    <w:lsdException w:qFormat="1" w:uiPriority="99" w:semiHidden="0" w:name="toc 5"/>
    <w:lsdException w:qFormat="1" w:uiPriority="99" w:semiHidden="0" w:name="toc 6"/>
    <w:lsdException w:qFormat="1" w:uiPriority="99" w:semiHidden="0" w:name="toc 7"/>
    <w:lsdException w:uiPriority="0" w:name="toc 8"/>
    <w:lsdException w:uiPriority="0" w:name="toc 9"/>
    <w:lsdException w:qFormat="1" w:unhideWhenUsed="0" w:uiPriority="99" w:semiHidden="0" w:name="Normal Indent"/>
    <w:lsdException w:qFormat="1" w:unhideWhenUsed="0"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99" w:name="table of figures"/>
    <w:lsdException w:uiPriority="99" w:name="envelope address"/>
    <w:lsdException w:uiPriority="99" w:name="envelope return"/>
    <w:lsdException w:qFormat="1" w:unhideWhenUsed="0"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99"/>
    <w:pPr>
      <w:keepNext/>
      <w:keepLines/>
      <w:spacing w:before="260" w:after="260" w:line="416" w:lineRule="auto"/>
      <w:outlineLvl w:val="2"/>
    </w:pPr>
    <w:rPr>
      <w:b/>
      <w:bCs/>
      <w:sz w:val="32"/>
      <w:szCs w:val="32"/>
    </w:rPr>
  </w:style>
  <w:style w:type="paragraph" w:styleId="5">
    <w:name w:val="heading 4"/>
    <w:basedOn w:val="1"/>
    <w:next w:val="1"/>
    <w:link w:val="38"/>
    <w:qFormat/>
    <w:uiPriority w:val="9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99"/>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99"/>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99"/>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99"/>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99"/>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99"/>
    <w:pPr>
      <w:tabs>
        <w:tab w:val="right" w:leader="dot" w:pos="9344"/>
      </w:tabs>
      <w:spacing w:line="300" w:lineRule="exact"/>
      <w:ind w:left="1259"/>
    </w:pPr>
    <w:rPr>
      <w:rFonts w:ascii="宋体"/>
    </w:rPr>
  </w:style>
  <w:style w:type="paragraph" w:styleId="12">
    <w:name w:val="Normal Indent"/>
    <w:basedOn w:val="1"/>
    <w:qFormat/>
    <w:uiPriority w:val="99"/>
    <w:pPr>
      <w:ind w:firstLine="420"/>
    </w:pPr>
  </w:style>
  <w:style w:type="paragraph" w:styleId="13">
    <w:name w:val="Body Text"/>
    <w:basedOn w:val="1"/>
    <w:link w:val="87"/>
    <w:qFormat/>
    <w:uiPriority w:val="99"/>
    <w:pPr>
      <w:spacing w:after="120"/>
    </w:pPr>
  </w:style>
  <w:style w:type="paragraph" w:styleId="14">
    <w:name w:val="toc 5"/>
    <w:basedOn w:val="1"/>
    <w:next w:val="1"/>
    <w:autoRedefine/>
    <w:unhideWhenUsed/>
    <w:qFormat/>
    <w:uiPriority w:val="99"/>
    <w:pPr>
      <w:ind w:left="839"/>
    </w:pPr>
    <w:rPr>
      <w:rFonts w:ascii="宋体"/>
    </w:rPr>
  </w:style>
  <w:style w:type="paragraph" w:styleId="15">
    <w:name w:val="toc 3"/>
    <w:basedOn w:val="1"/>
    <w:next w:val="1"/>
    <w:autoRedefine/>
    <w:unhideWhenUsed/>
    <w:qFormat/>
    <w:uiPriority w:val="9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99"/>
    <w:pPr>
      <w:tabs>
        <w:tab w:val="right" w:leader="dot" w:pos="9344"/>
      </w:tabs>
      <w:spacing w:line="300" w:lineRule="exact"/>
      <w:ind w:left="629"/>
    </w:pPr>
    <w:rPr>
      <w:rFonts w:ascii="宋体"/>
    </w:rPr>
  </w:style>
  <w:style w:type="paragraph" w:styleId="21">
    <w:name w:val="footnote text"/>
    <w:basedOn w:val="1"/>
    <w:next w:val="1"/>
    <w:link w:val="100"/>
    <w:semiHidden/>
    <w:qFormat/>
    <w:uiPriority w:val="99"/>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99"/>
    <w:pPr>
      <w:spacing w:line="300" w:lineRule="exact"/>
      <w:ind w:left="1049"/>
    </w:pPr>
    <w:rPr>
      <w:rFonts w:ascii="宋体"/>
    </w:rPr>
  </w:style>
  <w:style w:type="paragraph" w:styleId="23">
    <w:name w:val="table of figures"/>
    <w:basedOn w:val="1"/>
    <w:next w:val="1"/>
    <w:semiHidden/>
    <w:qFormat/>
    <w:uiPriority w:val="99"/>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99"/>
    <w:rPr>
      <w:rFonts w:cs="Calibri"/>
      <w:sz w:val="24"/>
      <w:szCs w:val="24"/>
    </w:rPr>
  </w:style>
  <w:style w:type="paragraph" w:styleId="26">
    <w:name w:val="Title"/>
    <w:basedOn w:val="1"/>
    <w:link w:val="49"/>
    <w:qFormat/>
    <w:uiPriority w:val="99"/>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99"/>
    <w:rPr>
      <w:b/>
      <w:bCs/>
    </w:rPr>
  </w:style>
  <w:style w:type="character" w:styleId="31">
    <w:name w:val="page number"/>
    <w:qFormat/>
    <w:uiPriority w:val="99"/>
    <w:rPr>
      <w:rFonts w:ascii="宋体" w:hAnsi="Times New Roman" w:eastAsia="宋体"/>
      <w:sz w:val="18"/>
    </w:rPr>
  </w:style>
  <w:style w:type="character" w:styleId="32">
    <w:name w:val="Emphasis"/>
    <w:qFormat/>
    <w:uiPriority w:val="99"/>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99"/>
    <w:rPr>
      <w:rFonts w:ascii="宋体" w:hAnsi="宋体" w:eastAsia="宋体" w:cs="Times New Roman"/>
      <w:spacing w:val="0"/>
      <w:sz w:val="18"/>
      <w:vertAlign w:val="superscript"/>
    </w:rPr>
  </w:style>
  <w:style w:type="character" w:customStyle="1" w:styleId="35">
    <w:name w:val="标题 1 字符"/>
    <w:link w:val="2"/>
    <w:qFormat/>
    <w:uiPriority w:val="99"/>
    <w:rPr>
      <w:b/>
      <w:bCs/>
      <w:kern w:val="44"/>
      <w:sz w:val="44"/>
      <w:szCs w:val="44"/>
    </w:rPr>
  </w:style>
  <w:style w:type="character" w:customStyle="1" w:styleId="36">
    <w:name w:val="标题 2 字符"/>
    <w:link w:val="3"/>
    <w:qFormat/>
    <w:uiPriority w:val="99"/>
    <w:rPr>
      <w:rFonts w:ascii="Arial" w:hAnsi="Arial" w:eastAsia="黑体"/>
      <w:b/>
      <w:bCs/>
      <w:kern w:val="2"/>
      <w:sz w:val="32"/>
      <w:szCs w:val="32"/>
    </w:rPr>
  </w:style>
  <w:style w:type="character" w:customStyle="1" w:styleId="37">
    <w:name w:val="标题 3 字符"/>
    <w:link w:val="4"/>
    <w:qFormat/>
    <w:uiPriority w:val="99"/>
    <w:rPr>
      <w:b/>
      <w:bCs/>
      <w:kern w:val="2"/>
      <w:sz w:val="32"/>
      <w:szCs w:val="32"/>
    </w:rPr>
  </w:style>
  <w:style w:type="character" w:customStyle="1" w:styleId="38">
    <w:name w:val="标题 4 字符"/>
    <w:link w:val="5"/>
    <w:qFormat/>
    <w:uiPriority w:val="99"/>
    <w:rPr>
      <w:rFonts w:ascii="Arial" w:hAnsi="Arial" w:eastAsia="黑体"/>
      <w:b/>
      <w:bCs/>
      <w:kern w:val="2"/>
      <w:sz w:val="28"/>
      <w:szCs w:val="28"/>
    </w:rPr>
  </w:style>
  <w:style w:type="character" w:customStyle="1" w:styleId="39">
    <w:name w:val="标题 5 字符"/>
    <w:link w:val="6"/>
    <w:qFormat/>
    <w:uiPriority w:val="99"/>
    <w:rPr>
      <w:b/>
      <w:bCs/>
      <w:kern w:val="2"/>
      <w:sz w:val="28"/>
      <w:szCs w:val="28"/>
    </w:rPr>
  </w:style>
  <w:style w:type="character" w:customStyle="1" w:styleId="40">
    <w:name w:val="标题 6 字符"/>
    <w:link w:val="7"/>
    <w:qFormat/>
    <w:uiPriority w:val="99"/>
    <w:rPr>
      <w:rFonts w:ascii="Arial" w:hAnsi="Arial" w:eastAsia="黑体"/>
      <w:b/>
      <w:bCs/>
      <w:kern w:val="2"/>
      <w:sz w:val="24"/>
      <w:szCs w:val="24"/>
    </w:rPr>
  </w:style>
  <w:style w:type="character" w:customStyle="1" w:styleId="41">
    <w:name w:val="标题 7 字符"/>
    <w:link w:val="8"/>
    <w:qFormat/>
    <w:uiPriority w:val="99"/>
    <w:rPr>
      <w:b/>
      <w:bCs/>
      <w:kern w:val="2"/>
      <w:sz w:val="24"/>
      <w:szCs w:val="24"/>
    </w:rPr>
  </w:style>
  <w:style w:type="character" w:customStyle="1" w:styleId="42">
    <w:name w:val="标题 8 字符"/>
    <w:link w:val="9"/>
    <w:qFormat/>
    <w:uiPriority w:val="99"/>
    <w:rPr>
      <w:rFonts w:ascii="Arial" w:hAnsi="Arial" w:eastAsia="黑体"/>
      <w:kern w:val="2"/>
      <w:sz w:val="24"/>
      <w:szCs w:val="24"/>
    </w:rPr>
  </w:style>
  <w:style w:type="character" w:customStyle="1" w:styleId="43">
    <w:name w:val="标题 9 字符"/>
    <w:link w:val="10"/>
    <w:qFormat/>
    <w:uiPriority w:val="99"/>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99"/>
    <w:rPr>
      <w:i/>
      <w:iCs/>
      <w:color w:val="000000"/>
    </w:rPr>
  </w:style>
  <w:style w:type="character" w:customStyle="1" w:styleId="48">
    <w:name w:val="引用 字符"/>
    <w:link w:val="47"/>
    <w:qFormat/>
    <w:uiPriority w:val="99"/>
    <w:rPr>
      <w:i/>
      <w:iCs/>
      <w:color w:val="000000"/>
      <w:kern w:val="2"/>
      <w:sz w:val="21"/>
      <w:szCs w:val="21"/>
    </w:rPr>
  </w:style>
  <w:style w:type="character" w:customStyle="1" w:styleId="49">
    <w:name w:val="标题 字符"/>
    <w:link w:val="26"/>
    <w:qFormat/>
    <w:uiPriority w:val="99"/>
    <w:rPr>
      <w:rFonts w:ascii="Arial" w:hAnsi="Arial" w:cs="Arial"/>
      <w:b/>
      <w:bCs/>
      <w:kern w:val="2"/>
      <w:sz w:val="32"/>
      <w:szCs w:val="32"/>
    </w:rPr>
  </w:style>
  <w:style w:type="paragraph" w:customStyle="1" w:styleId="50">
    <w:name w:val="标准标志"/>
    <w:next w:val="1"/>
    <w:qFormat/>
    <w:uiPriority w:val="99"/>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99"/>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99"/>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99"/>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99"/>
    <w:pPr>
      <w:spacing w:line="0" w:lineRule="atLeast"/>
    </w:pPr>
    <w:rPr>
      <w:rFonts w:ascii="黑体" w:hAnsi="宋体" w:eastAsia="黑体"/>
    </w:rPr>
  </w:style>
  <w:style w:type="paragraph" w:customStyle="1" w:styleId="56">
    <w:name w:val="标准文件_标准正文"/>
    <w:basedOn w:val="1"/>
    <w:next w:val="57"/>
    <w:qFormat/>
    <w:uiPriority w:val="99"/>
    <w:pPr>
      <w:snapToGrid w:val="0"/>
      <w:ind w:firstLine="200" w:firstLineChars="200"/>
    </w:pPr>
    <w:rPr>
      <w:kern w:val="0"/>
    </w:rPr>
  </w:style>
  <w:style w:type="paragraph" w:customStyle="1" w:styleId="57">
    <w:name w:val="标准文件_段"/>
    <w:link w:val="185"/>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99"/>
    <w:pPr>
      <w:adjustRightInd/>
      <w:snapToGrid/>
      <w:ind w:firstLine="0" w:firstLineChars="0"/>
    </w:pPr>
    <w:rPr>
      <w:rFonts w:ascii="宋体" w:hAnsi="宋体"/>
      <w:kern w:val="2"/>
    </w:rPr>
  </w:style>
  <w:style w:type="paragraph" w:customStyle="1" w:styleId="59">
    <w:name w:val="标准文件_标准部门"/>
    <w:basedOn w:val="1"/>
    <w:qFormat/>
    <w:uiPriority w:val="99"/>
    <w:pPr>
      <w:jc w:val="center"/>
    </w:pPr>
    <w:rPr>
      <w:rFonts w:ascii="黑体" w:eastAsia="黑体"/>
      <w:kern w:val="0"/>
      <w:sz w:val="44"/>
    </w:rPr>
  </w:style>
  <w:style w:type="paragraph" w:customStyle="1" w:styleId="60">
    <w:name w:val="标准文件_标准代替"/>
    <w:basedOn w:val="1"/>
    <w:next w:val="1"/>
    <w:qFormat/>
    <w:uiPriority w:val="99"/>
    <w:pPr>
      <w:spacing w:line="310" w:lineRule="exact"/>
      <w:jc w:val="right"/>
    </w:pPr>
    <w:rPr>
      <w:rFonts w:ascii="宋体" w:hAnsi="宋体"/>
      <w:kern w:val="0"/>
    </w:rPr>
  </w:style>
  <w:style w:type="paragraph" w:customStyle="1" w:styleId="61">
    <w:name w:val="标准文件_标准名称标题"/>
    <w:basedOn w:val="1"/>
    <w:next w:val="1"/>
    <w:qFormat/>
    <w:uiPriority w:val="99"/>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99"/>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99"/>
    <w:pPr>
      <w:jc w:val="left"/>
    </w:pPr>
  </w:style>
  <w:style w:type="paragraph" w:customStyle="1" w:styleId="64">
    <w:name w:val="标准文件_参考文献标题"/>
    <w:basedOn w:val="1"/>
    <w:next w:val="1"/>
    <w:qFormat/>
    <w:uiPriority w:val="99"/>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99"/>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99"/>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99"/>
    <w:rPr>
      <w:rFonts w:ascii="黑体" w:eastAsia="黑体"/>
      <w:spacing w:val="0"/>
      <w:w w:val="100"/>
      <w:position w:val="3"/>
      <w:sz w:val="28"/>
    </w:rPr>
  </w:style>
  <w:style w:type="paragraph" w:customStyle="1" w:styleId="68">
    <w:name w:val="标准文件_方框数字列项"/>
    <w:basedOn w:val="57"/>
    <w:qFormat/>
    <w:uiPriority w:val="99"/>
    <w:pPr>
      <w:numPr>
        <w:ilvl w:val="0"/>
        <w:numId w:val="3"/>
      </w:numPr>
      <w:ind w:firstLine="0" w:firstLineChars="0"/>
    </w:pPr>
  </w:style>
  <w:style w:type="paragraph" w:customStyle="1" w:styleId="69">
    <w:name w:val="标准文件_封面标准编号"/>
    <w:basedOn w:val="1"/>
    <w:next w:val="60"/>
    <w:qFormat/>
    <w:uiPriority w:val="99"/>
    <w:pPr>
      <w:spacing w:line="310" w:lineRule="exact"/>
      <w:jc w:val="right"/>
    </w:pPr>
    <w:rPr>
      <w:rFonts w:ascii="黑体" w:eastAsia="黑体"/>
      <w:kern w:val="0"/>
      <w:sz w:val="28"/>
    </w:rPr>
  </w:style>
  <w:style w:type="paragraph" w:customStyle="1" w:styleId="70">
    <w:name w:val="标准文件_封面标准分类号"/>
    <w:basedOn w:val="1"/>
    <w:qFormat/>
    <w:uiPriority w:val="99"/>
    <w:rPr>
      <w:rFonts w:ascii="黑体" w:eastAsia="黑体"/>
      <w:b/>
      <w:kern w:val="0"/>
      <w:sz w:val="28"/>
    </w:rPr>
  </w:style>
  <w:style w:type="paragraph" w:customStyle="1" w:styleId="71">
    <w:name w:val="标准文件_封面标准名称"/>
    <w:basedOn w:val="1"/>
    <w:qFormat/>
    <w:uiPriority w:val="99"/>
    <w:pPr>
      <w:spacing w:line="240" w:lineRule="auto"/>
      <w:jc w:val="center"/>
    </w:pPr>
    <w:rPr>
      <w:rFonts w:ascii="黑体" w:eastAsia="黑体"/>
      <w:kern w:val="0"/>
      <w:sz w:val="52"/>
    </w:rPr>
  </w:style>
  <w:style w:type="paragraph" w:customStyle="1" w:styleId="72">
    <w:name w:val="标准文件_封面标准英文名称"/>
    <w:basedOn w:val="1"/>
    <w:qFormat/>
    <w:uiPriority w:val="99"/>
    <w:pPr>
      <w:spacing w:line="240" w:lineRule="auto"/>
      <w:jc w:val="center"/>
    </w:pPr>
    <w:rPr>
      <w:rFonts w:ascii="黑体" w:eastAsia="黑体"/>
      <w:b/>
      <w:sz w:val="28"/>
    </w:rPr>
  </w:style>
  <w:style w:type="paragraph" w:customStyle="1" w:styleId="73">
    <w:name w:val="标准文件_封面发布日期"/>
    <w:basedOn w:val="1"/>
    <w:qFormat/>
    <w:uiPriority w:val="99"/>
    <w:pPr>
      <w:spacing w:line="310" w:lineRule="exact"/>
    </w:pPr>
    <w:rPr>
      <w:rFonts w:ascii="黑体" w:eastAsia="黑体"/>
      <w:kern w:val="0"/>
      <w:sz w:val="28"/>
    </w:rPr>
  </w:style>
  <w:style w:type="paragraph" w:customStyle="1" w:styleId="74">
    <w:name w:val="标准文件_封面密级"/>
    <w:basedOn w:val="1"/>
    <w:qFormat/>
    <w:uiPriority w:val="99"/>
    <w:rPr>
      <w:rFonts w:eastAsia="黑体"/>
      <w:sz w:val="32"/>
    </w:rPr>
  </w:style>
  <w:style w:type="paragraph" w:customStyle="1" w:styleId="75">
    <w:name w:val="标准文件_封面实施日期"/>
    <w:basedOn w:val="1"/>
    <w:qFormat/>
    <w:uiPriority w:val="99"/>
    <w:pPr>
      <w:spacing w:line="310" w:lineRule="exact"/>
      <w:jc w:val="right"/>
    </w:pPr>
    <w:rPr>
      <w:rFonts w:ascii="黑体" w:eastAsia="黑体"/>
      <w:sz w:val="28"/>
    </w:rPr>
  </w:style>
  <w:style w:type="paragraph" w:customStyle="1" w:styleId="76">
    <w:name w:val="标准文件_封面抬头"/>
    <w:basedOn w:val="57"/>
    <w:qFormat/>
    <w:uiPriority w:val="99"/>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99"/>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99"/>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99"/>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99"/>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99"/>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99"/>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99"/>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99"/>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99"/>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99"/>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99"/>
    <w:rPr>
      <w:kern w:val="2"/>
      <w:sz w:val="21"/>
      <w:szCs w:val="21"/>
    </w:rPr>
  </w:style>
  <w:style w:type="paragraph" w:customStyle="1" w:styleId="88">
    <w:name w:val="标准文件_附录章标题"/>
    <w:next w:val="57"/>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99"/>
    <w:pPr>
      <w:ind w:left="488" w:leftChars="200" w:hanging="289" w:hangingChars="290"/>
    </w:pPr>
  </w:style>
  <w:style w:type="paragraph" w:customStyle="1" w:styleId="90">
    <w:name w:val="标准文件_前言、引言标题"/>
    <w:next w:val="1"/>
    <w:qFormat/>
    <w:uiPriority w:val="99"/>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99"/>
    <w:pPr>
      <w:spacing w:line="460" w:lineRule="exact"/>
      <w:ind w:left="0" w:firstLine="0"/>
    </w:pPr>
  </w:style>
  <w:style w:type="paragraph" w:customStyle="1" w:styleId="92">
    <w:name w:val="标准文件_目录标题"/>
    <w:basedOn w:val="1"/>
    <w:qFormat/>
    <w:uiPriority w:val="99"/>
    <w:pPr>
      <w:spacing w:before="480" w:after="150" w:afterLines="150" w:line="240" w:lineRule="auto"/>
      <w:jc w:val="center"/>
    </w:pPr>
    <w:rPr>
      <w:rFonts w:ascii="黑体" w:eastAsia="黑体"/>
      <w:sz w:val="32"/>
    </w:rPr>
  </w:style>
  <w:style w:type="paragraph" w:customStyle="1" w:styleId="93">
    <w:name w:val="标准文件_破折号列项"/>
    <w:qFormat/>
    <w:uiPriority w:val="99"/>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99"/>
    <w:pPr>
      <w:numPr>
        <w:numId w:val="10"/>
      </w:numPr>
    </w:pPr>
  </w:style>
  <w:style w:type="paragraph" w:customStyle="1" w:styleId="95">
    <w:name w:val="标准文件_三级条标题"/>
    <w:basedOn w:val="66"/>
    <w:next w:val="57"/>
    <w:qFormat/>
    <w:uiPriority w:val="99"/>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99"/>
    <w:pPr>
      <w:adjustRightInd/>
      <w:spacing w:line="240" w:lineRule="auto"/>
      <w:ind w:firstLine="200" w:firstLineChars="200"/>
    </w:pPr>
    <w:rPr>
      <w:sz w:val="18"/>
      <w:szCs w:val="24"/>
    </w:rPr>
  </w:style>
  <w:style w:type="paragraph" w:customStyle="1" w:styleId="98">
    <w:name w:val="标准文件_数字编号列项"/>
    <w:qFormat/>
    <w:uiPriority w:val="99"/>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99"/>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99"/>
    <w:rPr>
      <w:rFonts w:ascii="宋体"/>
      <w:kern w:val="2"/>
      <w:sz w:val="18"/>
      <w:szCs w:val="18"/>
    </w:rPr>
  </w:style>
  <w:style w:type="paragraph" w:customStyle="1" w:styleId="101">
    <w:name w:val="标准文件_条文脚注"/>
    <w:basedOn w:val="21"/>
    <w:qFormat/>
    <w:uiPriority w:val="99"/>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99"/>
    <w:pPr>
      <w:numPr>
        <w:ilvl w:val="0"/>
        <w:numId w:val="12"/>
      </w:numPr>
      <w:spacing w:line="240" w:lineRule="auto"/>
      <w:jc w:val="left"/>
    </w:pPr>
    <w:rPr>
      <w:rFonts w:ascii="宋体" w:hAnsi="宋体"/>
      <w:sz w:val="18"/>
    </w:rPr>
  </w:style>
  <w:style w:type="character" w:customStyle="1" w:styleId="103">
    <w:name w:val="标准文件_图表脚注内容"/>
    <w:qFormat/>
    <w:uiPriority w:val="99"/>
    <w:rPr>
      <w:rFonts w:ascii="宋体" w:hAnsi="宋体" w:eastAsia="宋体" w:cs="Times New Roman"/>
      <w:spacing w:val="0"/>
      <w:sz w:val="18"/>
      <w:vertAlign w:val="superscript"/>
    </w:rPr>
  </w:style>
  <w:style w:type="paragraph" w:customStyle="1" w:styleId="104">
    <w:name w:val="标准文件_五级条标题"/>
    <w:next w:val="57"/>
    <w:qFormat/>
    <w:uiPriority w:val="99"/>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99"/>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99"/>
    <w:pPr>
      <w:numPr>
        <w:ilvl w:val="2"/>
      </w:numPr>
      <w:spacing w:before="50" w:beforeLines="50" w:after="50" w:afterLines="50"/>
      <w:outlineLvl w:val="1"/>
    </w:pPr>
  </w:style>
  <w:style w:type="paragraph" w:customStyle="1" w:styleId="107">
    <w:name w:val="标准文件_一致程度"/>
    <w:basedOn w:val="1"/>
    <w:qFormat/>
    <w:uiPriority w:val="99"/>
    <w:pPr>
      <w:spacing w:line="440" w:lineRule="exact"/>
      <w:jc w:val="center"/>
    </w:pPr>
    <w:rPr>
      <w:sz w:val="28"/>
    </w:rPr>
  </w:style>
  <w:style w:type="paragraph" w:customStyle="1" w:styleId="108">
    <w:name w:val="标准文件_引言标题"/>
    <w:next w:val="1"/>
    <w:qFormat/>
    <w:uiPriority w:val="99"/>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99"/>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99"/>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99"/>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99"/>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99"/>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99"/>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99"/>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99"/>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99"/>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99"/>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99"/>
    <w:pPr>
      <w:numPr>
        <w:ilvl w:val="3"/>
        <w:numId w:val="20"/>
      </w:numPr>
      <w:adjustRightInd/>
      <w:spacing w:line="240" w:lineRule="auto"/>
    </w:pPr>
    <w:rPr>
      <w:rFonts w:ascii="宋体" w:hAnsi="宋体"/>
      <w:szCs w:val="24"/>
    </w:rPr>
  </w:style>
  <w:style w:type="paragraph" w:customStyle="1" w:styleId="120">
    <w:name w:val="发布部门"/>
    <w:next w:val="57"/>
    <w:qFormat/>
    <w:uiPriority w:val="99"/>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99"/>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9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99"/>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99"/>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99"/>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9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99"/>
    <w:pPr>
      <w:outlineLvl w:val="4"/>
    </w:pPr>
  </w:style>
  <w:style w:type="paragraph" w:customStyle="1" w:styleId="131">
    <w:name w:val="附录四级无标题条"/>
    <w:basedOn w:val="130"/>
    <w:next w:val="57"/>
    <w:qFormat/>
    <w:uiPriority w:val="99"/>
    <w:pPr>
      <w:outlineLvl w:val="5"/>
    </w:pPr>
  </w:style>
  <w:style w:type="paragraph" w:customStyle="1" w:styleId="132">
    <w:name w:val="附录图"/>
    <w:next w:val="57"/>
    <w:qFormat/>
    <w:uiPriority w:val="99"/>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99"/>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99"/>
    <w:pPr>
      <w:outlineLvl w:val="6"/>
    </w:pPr>
  </w:style>
  <w:style w:type="paragraph" w:customStyle="1" w:styleId="135">
    <w:name w:val="附录性质"/>
    <w:basedOn w:val="1"/>
    <w:qFormat/>
    <w:uiPriority w:val="99"/>
    <w:pPr>
      <w:widowControl/>
      <w:adjustRightInd/>
      <w:jc w:val="center"/>
    </w:pPr>
    <w:rPr>
      <w:rFonts w:ascii="黑体" w:eastAsia="黑体"/>
    </w:rPr>
  </w:style>
  <w:style w:type="paragraph" w:customStyle="1" w:styleId="136">
    <w:name w:val="附录一级无标题条"/>
    <w:basedOn w:val="88"/>
    <w:next w:val="57"/>
    <w:qFormat/>
    <w:uiPriority w:val="99"/>
    <w:pPr>
      <w:autoSpaceDN w:val="0"/>
      <w:outlineLvl w:val="2"/>
    </w:pPr>
    <w:rPr>
      <w:rFonts w:ascii="宋体" w:hAnsi="宋体" w:eastAsia="宋体"/>
    </w:rPr>
  </w:style>
  <w:style w:type="character" w:customStyle="1" w:styleId="137">
    <w:name w:val="个人答复风格"/>
    <w:qFormat/>
    <w:uiPriority w:val="99"/>
    <w:rPr>
      <w:rFonts w:ascii="Arial" w:hAnsi="Arial" w:eastAsia="宋体" w:cs="Arial"/>
      <w:color w:val="auto"/>
      <w:spacing w:val="0"/>
      <w:sz w:val="20"/>
    </w:rPr>
  </w:style>
  <w:style w:type="character" w:customStyle="1" w:styleId="138">
    <w:name w:val="个人撰写风格"/>
    <w:qFormat/>
    <w:uiPriority w:val="99"/>
    <w:rPr>
      <w:rFonts w:ascii="Arial" w:hAnsi="Arial" w:eastAsia="宋体" w:cs="Arial"/>
      <w:color w:val="auto"/>
      <w:spacing w:val="0"/>
      <w:sz w:val="20"/>
    </w:rPr>
  </w:style>
  <w:style w:type="paragraph" w:customStyle="1" w:styleId="139">
    <w:name w:val="脚注后续"/>
    <w:qFormat/>
    <w:uiPriority w:val="99"/>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99"/>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99"/>
    <w:pPr>
      <w:tabs>
        <w:tab w:val="left" w:pos="840"/>
      </w:tabs>
    </w:pPr>
  </w:style>
  <w:style w:type="paragraph" w:customStyle="1" w:styleId="142">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99"/>
    <w:pPr>
      <w:adjustRightInd/>
      <w:spacing w:line="240" w:lineRule="auto"/>
      <w:jc w:val="left"/>
    </w:pPr>
    <w:rPr>
      <w:bCs/>
      <w:iCs/>
    </w:rPr>
  </w:style>
  <w:style w:type="paragraph" w:customStyle="1" w:styleId="144">
    <w:name w:val="目录 31"/>
    <w:basedOn w:val="1"/>
    <w:next w:val="1"/>
    <w:autoRedefine/>
    <w:semiHidden/>
    <w:qFormat/>
    <w:uiPriority w:val="99"/>
    <w:pPr>
      <w:spacing w:line="240" w:lineRule="auto"/>
    </w:pPr>
    <w:rPr>
      <w:rFonts w:ascii="宋体" w:hAnsi="宋体"/>
      <w:iCs/>
    </w:rPr>
  </w:style>
  <w:style w:type="paragraph" w:customStyle="1" w:styleId="145">
    <w:name w:val="目录 41"/>
    <w:basedOn w:val="1"/>
    <w:next w:val="1"/>
    <w:autoRedefine/>
    <w:semiHidden/>
    <w:qFormat/>
    <w:uiPriority w:val="99"/>
    <w:pPr>
      <w:adjustRightInd/>
      <w:spacing w:line="240" w:lineRule="auto"/>
      <w:jc w:val="left"/>
    </w:pPr>
  </w:style>
  <w:style w:type="paragraph" w:customStyle="1" w:styleId="146">
    <w:name w:val="目录 51"/>
    <w:basedOn w:val="1"/>
    <w:next w:val="1"/>
    <w:autoRedefine/>
    <w:semiHidden/>
    <w:qFormat/>
    <w:uiPriority w:val="99"/>
    <w:pPr>
      <w:spacing w:line="240" w:lineRule="auto"/>
    </w:pPr>
    <w:rPr>
      <w:rFonts w:ascii="宋体" w:hAnsi="宋体"/>
    </w:rPr>
  </w:style>
  <w:style w:type="paragraph" w:customStyle="1" w:styleId="147">
    <w:name w:val="目录 61"/>
    <w:basedOn w:val="1"/>
    <w:next w:val="1"/>
    <w:autoRedefine/>
    <w:semiHidden/>
    <w:qFormat/>
    <w:uiPriority w:val="99"/>
    <w:pPr>
      <w:adjustRightInd/>
      <w:spacing w:line="240" w:lineRule="auto"/>
      <w:jc w:val="left"/>
    </w:pPr>
  </w:style>
  <w:style w:type="paragraph" w:customStyle="1" w:styleId="148">
    <w:name w:val="目录 71"/>
    <w:basedOn w:val="147"/>
    <w:autoRedefine/>
    <w:semiHidden/>
    <w:qFormat/>
    <w:uiPriority w:val="99"/>
    <w:pPr>
      <w:ind w:left="1260"/>
    </w:pPr>
  </w:style>
  <w:style w:type="paragraph" w:customStyle="1" w:styleId="149">
    <w:name w:val="目录 81"/>
    <w:basedOn w:val="148"/>
    <w:autoRedefine/>
    <w:semiHidden/>
    <w:qFormat/>
    <w:uiPriority w:val="99"/>
    <w:pPr>
      <w:ind w:left="1470"/>
    </w:pPr>
  </w:style>
  <w:style w:type="paragraph" w:customStyle="1" w:styleId="150">
    <w:name w:val="目录 91"/>
    <w:basedOn w:val="149"/>
    <w:autoRedefine/>
    <w:semiHidden/>
    <w:qFormat/>
    <w:uiPriority w:val="99"/>
    <w:pPr>
      <w:ind w:left="1680"/>
    </w:pPr>
  </w:style>
  <w:style w:type="paragraph" w:customStyle="1" w:styleId="151">
    <w:name w:val="其他标准称谓"/>
    <w:qFormat/>
    <w:uiPriority w:val="99"/>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99"/>
    <w:pPr>
      <w:framePr w:wrap="around"/>
      <w:spacing w:line="0" w:lineRule="atLeast"/>
    </w:pPr>
    <w:rPr>
      <w:rFonts w:ascii="黑体" w:eastAsia="黑体"/>
      <w:b w:val="0"/>
    </w:rPr>
  </w:style>
  <w:style w:type="paragraph" w:customStyle="1" w:styleId="153">
    <w:name w:val="前言标题"/>
    <w:next w:val="1"/>
    <w:qFormat/>
    <w:uiPriority w:val="99"/>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99"/>
    <w:pPr>
      <w:numPr>
        <w:ilvl w:val="4"/>
        <w:numId w:val="20"/>
      </w:numPr>
      <w:adjustRightInd/>
      <w:spacing w:line="240" w:lineRule="auto"/>
    </w:pPr>
    <w:rPr>
      <w:rFonts w:ascii="宋体" w:hAnsi="宋体"/>
      <w:szCs w:val="24"/>
    </w:rPr>
  </w:style>
  <w:style w:type="paragraph" w:customStyle="1" w:styleId="155">
    <w:name w:val="实施日期"/>
    <w:basedOn w:val="121"/>
    <w:qFormat/>
    <w:uiPriority w:val="99"/>
    <w:pPr>
      <w:framePr w:hSpace="0" w:wrap="around" w:xAlign="right"/>
      <w:jc w:val="right"/>
    </w:pPr>
  </w:style>
  <w:style w:type="paragraph" w:customStyle="1" w:styleId="156">
    <w:name w:val="四级无标题条"/>
    <w:basedOn w:val="1"/>
    <w:qFormat/>
    <w:uiPriority w:val="99"/>
    <w:pPr>
      <w:numPr>
        <w:ilvl w:val="5"/>
        <w:numId w:val="20"/>
      </w:numPr>
      <w:adjustRightInd/>
      <w:spacing w:line="240" w:lineRule="auto"/>
    </w:pPr>
    <w:rPr>
      <w:rFonts w:ascii="宋体" w:hAnsi="宋体"/>
      <w:szCs w:val="24"/>
    </w:rPr>
  </w:style>
  <w:style w:type="paragraph" w:customStyle="1" w:styleId="157">
    <w:name w:val="文献分类号"/>
    <w:qFormat/>
    <w:uiPriority w:val="99"/>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99"/>
    <w:pPr>
      <w:jc w:val="both"/>
    </w:pPr>
    <w:rPr>
      <w:rFonts w:ascii="宋体" w:hAnsi="宋体" w:eastAsia="宋体" w:cs="Times New Roman"/>
      <w:sz w:val="21"/>
      <w:lang w:val="en-US" w:eastAsia="zh-CN" w:bidi="ar-SA"/>
    </w:rPr>
  </w:style>
  <w:style w:type="paragraph" w:customStyle="1" w:styleId="159">
    <w:name w:val="五级无标题条"/>
    <w:basedOn w:val="1"/>
    <w:qFormat/>
    <w:uiPriority w:val="99"/>
    <w:pPr>
      <w:numPr>
        <w:ilvl w:val="6"/>
        <w:numId w:val="20"/>
      </w:numPr>
      <w:adjustRightInd/>
    </w:pPr>
    <w:rPr>
      <w:szCs w:val="24"/>
    </w:rPr>
  </w:style>
  <w:style w:type="paragraph" w:customStyle="1" w:styleId="160">
    <w:name w:val="一级无标题条"/>
    <w:basedOn w:val="1"/>
    <w:qFormat/>
    <w:uiPriority w:val="99"/>
    <w:pPr>
      <w:numPr>
        <w:ilvl w:val="2"/>
        <w:numId w:val="20"/>
      </w:numPr>
      <w:adjustRightInd/>
      <w:spacing w:before="10" w:after="10" w:line="240" w:lineRule="auto"/>
    </w:pPr>
    <w:rPr>
      <w:rFonts w:ascii="宋体" w:hAnsi="宋体"/>
      <w:szCs w:val="24"/>
    </w:rPr>
  </w:style>
  <w:style w:type="paragraph" w:customStyle="1" w:styleId="161">
    <w:name w:val="注:后续"/>
    <w:qFormat/>
    <w:uiPriority w:val="99"/>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99"/>
    <w:pPr>
      <w:ind w:left="1406" w:leftChars="0" w:hanging="499" w:firstLineChars="0"/>
    </w:pPr>
  </w:style>
  <w:style w:type="paragraph" w:customStyle="1" w:styleId="163">
    <w:name w:val="标准文件_一级无标题"/>
    <w:basedOn w:val="106"/>
    <w:qFormat/>
    <w:uiPriority w:val="99"/>
    <w:pPr>
      <w:spacing w:before="0" w:beforeLines="0" w:after="0" w:afterLines="0"/>
      <w:outlineLvl w:val="9"/>
    </w:pPr>
    <w:rPr>
      <w:rFonts w:ascii="宋体" w:eastAsia="宋体"/>
    </w:rPr>
  </w:style>
  <w:style w:type="paragraph" w:customStyle="1" w:styleId="164">
    <w:name w:val="标准文件_五级无标题"/>
    <w:basedOn w:val="104"/>
    <w:qFormat/>
    <w:uiPriority w:val="99"/>
    <w:pPr>
      <w:spacing w:before="0" w:beforeLines="0" w:after="0" w:afterLines="0"/>
      <w:outlineLvl w:val="9"/>
    </w:pPr>
    <w:rPr>
      <w:rFonts w:ascii="宋体" w:eastAsia="宋体"/>
    </w:rPr>
  </w:style>
  <w:style w:type="paragraph" w:customStyle="1" w:styleId="165">
    <w:name w:val="标准文件_三级无标题"/>
    <w:basedOn w:val="95"/>
    <w:qFormat/>
    <w:uiPriority w:val="99"/>
    <w:pPr>
      <w:spacing w:before="0" w:beforeLines="0" w:after="0" w:afterLines="0"/>
      <w:outlineLvl w:val="9"/>
    </w:pPr>
    <w:rPr>
      <w:rFonts w:ascii="宋体" w:eastAsia="宋体"/>
    </w:rPr>
  </w:style>
  <w:style w:type="paragraph" w:customStyle="1" w:styleId="166">
    <w:name w:val="标准文件_二级无标题"/>
    <w:basedOn w:val="66"/>
    <w:qFormat/>
    <w:uiPriority w:val="99"/>
    <w:pPr>
      <w:spacing w:before="0" w:beforeLines="0" w:after="0" w:afterLines="0"/>
      <w:outlineLvl w:val="9"/>
    </w:pPr>
    <w:rPr>
      <w:rFonts w:ascii="宋体" w:eastAsia="宋体"/>
    </w:rPr>
  </w:style>
  <w:style w:type="paragraph" w:customStyle="1" w:styleId="167">
    <w:name w:val="标准_四级无标题"/>
    <w:basedOn w:val="99"/>
    <w:next w:val="57"/>
    <w:qFormat/>
    <w:uiPriority w:val="99"/>
    <w:rPr>
      <w:rFonts w:eastAsia="宋体"/>
    </w:rPr>
  </w:style>
  <w:style w:type="paragraph" w:customStyle="1" w:styleId="168">
    <w:name w:val="标准文件_四级无标题"/>
    <w:basedOn w:val="99"/>
    <w:qFormat/>
    <w:uiPriority w:val="99"/>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99"/>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99"/>
    <w:pPr>
      <w:numPr>
        <w:ilvl w:val="0"/>
        <w:numId w:val="24"/>
      </w:numPr>
      <w:ind w:firstLine="0" w:firstLineChars="0"/>
    </w:pPr>
    <w:rPr>
      <w:rFonts w:cs="Arial"/>
      <w:szCs w:val="28"/>
    </w:rPr>
  </w:style>
  <w:style w:type="paragraph" w:customStyle="1" w:styleId="171">
    <w:name w:val="标准文件_附录标题"/>
    <w:basedOn w:val="77"/>
    <w:qFormat/>
    <w:uiPriority w:val="99"/>
    <w:pPr>
      <w:numPr>
        <w:numId w:val="0"/>
      </w:numPr>
      <w:spacing w:after="280"/>
      <w:outlineLvl w:val="9"/>
    </w:pPr>
  </w:style>
  <w:style w:type="paragraph" w:customStyle="1" w:styleId="172">
    <w:name w:val="标准文件_二级项"/>
    <w:qFormat/>
    <w:uiPriority w:val="99"/>
    <w:rPr>
      <w:rFonts w:ascii="宋体" w:hAnsi="Times New Roman" w:eastAsia="宋体" w:cs="Times New Roman"/>
      <w:sz w:val="21"/>
      <w:lang w:val="en-US" w:eastAsia="zh-CN" w:bidi="ar-SA"/>
    </w:rPr>
  </w:style>
  <w:style w:type="paragraph" w:customStyle="1" w:styleId="173">
    <w:name w:val="标准文件_三级项"/>
    <w:basedOn w:val="1"/>
    <w:qFormat/>
    <w:uiPriority w:val="99"/>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99"/>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99"/>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99"/>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99"/>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99"/>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99"/>
    <w:pPr>
      <w:ind w:firstLine="0" w:firstLineChars="0"/>
      <w:jc w:val="center"/>
    </w:pPr>
    <w:rPr>
      <w:sz w:val="18"/>
    </w:rPr>
  </w:style>
  <w:style w:type="paragraph" w:customStyle="1" w:styleId="180">
    <w:name w:val="标准文件_注："/>
    <w:next w:val="57"/>
    <w:qFormat/>
    <w:uiPriority w:val="99"/>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99"/>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99"/>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99"/>
    <w:pPr>
      <w:ind w:firstLine="420"/>
    </w:pPr>
    <w:rPr>
      <w:sz w:val="18"/>
    </w:rPr>
  </w:style>
  <w:style w:type="paragraph" w:customStyle="1" w:styleId="184">
    <w:name w:val="标准文件_示例×："/>
    <w:basedOn w:val="1"/>
    <w:next w:val="183"/>
    <w:qFormat/>
    <w:uiPriority w:val="99"/>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99"/>
    <w:rPr>
      <w:rFonts w:ascii="宋体" w:hAnsi="Times New Roman"/>
      <w:sz w:val="21"/>
    </w:rPr>
  </w:style>
  <w:style w:type="paragraph" w:customStyle="1" w:styleId="186">
    <w:name w:val="标准文件_表格续"/>
    <w:basedOn w:val="57"/>
    <w:next w:val="57"/>
    <w:qFormat/>
    <w:uiPriority w:val="99"/>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99"/>
    <w:pPr>
      <w:numPr>
        <w:ilvl w:val="1"/>
        <w:numId w:val="21"/>
      </w:numPr>
      <w:ind w:firstLine="0" w:firstLineChars="0"/>
    </w:pPr>
  </w:style>
  <w:style w:type="paragraph" w:customStyle="1" w:styleId="189">
    <w:name w:val="标准文件_三级项2"/>
    <w:basedOn w:val="57"/>
    <w:qFormat/>
    <w:uiPriority w:val="99"/>
    <w:pPr>
      <w:numPr>
        <w:ilvl w:val="0"/>
        <w:numId w:val="30"/>
      </w:numPr>
      <w:spacing w:line="300" w:lineRule="exact"/>
      <w:ind w:firstLineChars="0"/>
    </w:pPr>
    <w:rPr>
      <w:rFonts w:ascii="Times New Roman"/>
    </w:rPr>
  </w:style>
  <w:style w:type="paragraph" w:customStyle="1" w:styleId="190">
    <w:name w:val="标准文件_一级项2"/>
    <w:basedOn w:val="57"/>
    <w:qFormat/>
    <w:uiPriority w:val="99"/>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99"/>
    <w:pPr>
      <w:ind w:firstLine="420"/>
    </w:pPr>
    <w:rPr>
      <w:rFonts w:ascii="黑体" w:eastAsia="黑体"/>
    </w:rPr>
  </w:style>
  <w:style w:type="character" w:customStyle="1" w:styleId="192">
    <w:name w:val="标准文件_来源"/>
    <w:basedOn w:val="29"/>
    <w:qFormat/>
    <w:uiPriority w:val="99"/>
    <w:rPr>
      <w:rFonts w:eastAsia="宋体"/>
      <w:sz w:val="21"/>
    </w:rPr>
  </w:style>
  <w:style w:type="paragraph" w:customStyle="1" w:styleId="193">
    <w:name w:val="标准文件_图表说明"/>
    <w:qFormat/>
    <w:uiPriority w:val="99"/>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99"/>
    <w:pPr>
      <w:framePr w:w="3997" w:h="471" w:hRule="exact" w:hSpace="0" w:vSpace="181" w:wrap="around" w:vAnchor="page" w:hAnchor="page" w:x="1419" w:y="14097"/>
    </w:pPr>
  </w:style>
  <w:style w:type="paragraph" w:customStyle="1" w:styleId="195">
    <w:name w:val="其他实施日期"/>
    <w:basedOn w:val="155"/>
    <w:qFormat/>
    <w:uiPriority w:val="99"/>
    <w:pPr>
      <w:framePr w:w="3997" w:h="471" w:hRule="exact" w:vSpace="181" w:wrap="around" w:vAnchor="page" w:hAnchor="page" w:x="7089" w:y="14097"/>
    </w:pPr>
  </w:style>
  <w:style w:type="paragraph" w:customStyle="1" w:styleId="196">
    <w:name w:val="标准文件_文件编号"/>
    <w:basedOn w:val="57"/>
    <w:qFormat/>
    <w:uiPriority w:val="99"/>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99"/>
    <w:pPr>
      <w:framePr/>
      <w:spacing w:before="57"/>
    </w:pPr>
    <w:rPr>
      <w:sz w:val="21"/>
    </w:rPr>
  </w:style>
  <w:style w:type="paragraph" w:customStyle="1" w:styleId="198">
    <w:name w:val="标准文件_文件名称"/>
    <w:basedOn w:val="57"/>
    <w:next w:val="57"/>
    <w:qFormat/>
    <w:uiPriority w:val="99"/>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99"/>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99"/>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99"/>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99"/>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99"/>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99"/>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99"/>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99"/>
    <w:pPr>
      <w:ind w:left="811" w:firstLine="0" w:firstLineChars="0"/>
    </w:pPr>
    <w:rPr>
      <w:sz w:val="18"/>
    </w:rPr>
  </w:style>
  <w:style w:type="paragraph" w:customStyle="1" w:styleId="207">
    <w:name w:val="标准文件_注X后"/>
    <w:basedOn w:val="57"/>
    <w:qFormat/>
    <w:uiPriority w:val="99"/>
    <w:pPr>
      <w:ind w:left="811" w:firstLine="0" w:firstLineChars="0"/>
    </w:pPr>
    <w:rPr>
      <w:sz w:val="18"/>
    </w:rPr>
  </w:style>
  <w:style w:type="paragraph" w:customStyle="1" w:styleId="208">
    <w:name w:val="标准文件_示例后"/>
    <w:basedOn w:val="57"/>
    <w:qFormat/>
    <w:uiPriority w:val="99"/>
    <w:pPr>
      <w:ind w:left="964" w:firstLine="0" w:firstLineChars="0"/>
    </w:pPr>
    <w:rPr>
      <w:sz w:val="18"/>
    </w:rPr>
  </w:style>
  <w:style w:type="paragraph" w:customStyle="1" w:styleId="209">
    <w:name w:val="标准文件_示例X后"/>
    <w:basedOn w:val="57"/>
    <w:link w:val="210"/>
    <w:qFormat/>
    <w:uiPriority w:val="99"/>
    <w:pPr>
      <w:ind w:left="1049" w:firstLine="0" w:firstLineChars="0"/>
    </w:pPr>
    <w:rPr>
      <w:sz w:val="18"/>
    </w:rPr>
  </w:style>
  <w:style w:type="character" w:customStyle="1" w:styleId="210">
    <w:name w:val="标准文件_示例X后 字符"/>
    <w:basedOn w:val="185"/>
    <w:link w:val="209"/>
    <w:qFormat/>
    <w:uiPriority w:val="99"/>
    <w:rPr>
      <w:rFonts w:ascii="宋体" w:hAnsi="Times New Roman"/>
      <w:sz w:val="18"/>
    </w:rPr>
  </w:style>
  <w:style w:type="paragraph" w:customStyle="1" w:styleId="211">
    <w:name w:val="标准文件_索引项"/>
    <w:basedOn w:val="57"/>
    <w:next w:val="57"/>
    <w:qFormat/>
    <w:uiPriority w:val="99"/>
    <w:pPr>
      <w:tabs>
        <w:tab w:val="right" w:leader="dot" w:pos="9356"/>
      </w:tabs>
      <w:ind w:left="210" w:hanging="210" w:firstLineChars="0"/>
      <w:jc w:val="left"/>
    </w:pPr>
  </w:style>
  <w:style w:type="paragraph" w:customStyle="1" w:styleId="212">
    <w:name w:val="标准文件_附录一级无标题"/>
    <w:basedOn w:val="79"/>
    <w:qFormat/>
    <w:uiPriority w:val="99"/>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99"/>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99"/>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99"/>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99"/>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99"/>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99"/>
    <w:pPr>
      <w:spacing w:before="0" w:beforeLines="0" w:after="0" w:afterLines="0" w:line="276" w:lineRule="auto"/>
    </w:pPr>
    <w:rPr>
      <w:rFonts w:ascii="宋体" w:eastAsia="宋体"/>
    </w:rPr>
  </w:style>
  <w:style w:type="paragraph" w:customStyle="1" w:styleId="219">
    <w:name w:val="标准文件_引言三级无标题"/>
    <w:basedOn w:val="203"/>
    <w:qFormat/>
    <w:uiPriority w:val="99"/>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99"/>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99"/>
    <w:pPr>
      <w:spacing w:before="0" w:beforeLines="0" w:after="0" w:afterLines="0" w:line="276" w:lineRule="auto"/>
    </w:pPr>
    <w:rPr>
      <w:rFonts w:ascii="宋体" w:eastAsia="宋体"/>
    </w:rPr>
  </w:style>
  <w:style w:type="paragraph" w:customStyle="1" w:styleId="222">
    <w:name w:val="标准文件_索引标题"/>
    <w:basedOn w:val="64"/>
    <w:next w:val="57"/>
    <w:qFormat/>
    <w:uiPriority w:val="99"/>
    <w:rPr>
      <w:rFonts w:hAnsi="黑体"/>
    </w:rPr>
  </w:style>
  <w:style w:type="paragraph" w:customStyle="1" w:styleId="223">
    <w:name w:val="标准文件_脚注内容"/>
    <w:basedOn w:val="57"/>
    <w:qFormat/>
    <w:uiPriority w:val="99"/>
    <w:pPr>
      <w:ind w:left="400" w:leftChars="200" w:hanging="200" w:hangingChars="200"/>
    </w:pPr>
    <w:rPr>
      <w:sz w:val="15"/>
    </w:rPr>
  </w:style>
  <w:style w:type="paragraph" w:customStyle="1" w:styleId="224">
    <w:name w:val="标准文件_术语条一"/>
    <w:basedOn w:val="163"/>
    <w:next w:val="57"/>
    <w:qFormat/>
    <w:uiPriority w:val="99"/>
  </w:style>
  <w:style w:type="paragraph" w:customStyle="1" w:styleId="225">
    <w:name w:val="标准文件_术语条二"/>
    <w:basedOn w:val="166"/>
    <w:next w:val="57"/>
    <w:qFormat/>
    <w:uiPriority w:val="99"/>
  </w:style>
  <w:style w:type="paragraph" w:customStyle="1" w:styleId="226">
    <w:name w:val="标准文件_术语条三"/>
    <w:basedOn w:val="165"/>
    <w:next w:val="57"/>
    <w:qFormat/>
    <w:uiPriority w:val="99"/>
  </w:style>
  <w:style w:type="paragraph" w:customStyle="1" w:styleId="227">
    <w:name w:val="标准文件_术语条四"/>
    <w:basedOn w:val="168"/>
    <w:next w:val="57"/>
    <w:qFormat/>
    <w:uiPriority w:val="99"/>
  </w:style>
  <w:style w:type="paragraph" w:customStyle="1" w:styleId="228">
    <w:name w:val="标准文件_术语条五"/>
    <w:basedOn w:val="164"/>
    <w:next w:val="57"/>
    <w:qFormat/>
    <w:uiPriority w:val="99"/>
  </w:style>
  <w:style w:type="paragraph" w:customStyle="1" w:styleId="229">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99"/>
    <w:rPr>
      <w:rFonts w:ascii="黑体" w:eastAsia="黑体"/>
      <w:spacing w:val="85"/>
      <w:w w:val="100"/>
      <w:position w:val="3"/>
      <w:sz w:val="28"/>
      <w:szCs w:val="28"/>
    </w:rPr>
  </w:style>
  <w:style w:type="paragraph" w:customStyle="1" w:styleId="231">
    <w:name w:val="正文首行缩进 21"/>
    <w:basedOn w:val="1"/>
    <w:next w:val="25"/>
    <w:qFormat/>
    <w:uiPriority w:val="99"/>
    <w:pPr>
      <w:ind w:left="200" w:leftChars="200"/>
    </w:pPr>
    <w:rPr>
      <w:rFonts w:eastAsia="仿宋_GB2312" w:cs="Calibri"/>
      <w:sz w:val="32"/>
      <w:szCs w:val="32"/>
    </w:rPr>
  </w:style>
  <w:style w:type="character" w:customStyle="1" w:styleId="232">
    <w:name w:val="Subtle Reference1"/>
    <w:qFormat/>
    <w:uiPriority w:val="99"/>
    <w:rPr>
      <w:smallCaps/>
      <w:color w:val="auto"/>
      <w:u w:val="single"/>
    </w:rPr>
  </w:style>
  <w:style w:type="character" w:customStyle="1" w:styleId="233">
    <w:name w:val="15"/>
    <w:qFormat/>
    <w:uiPriority w:val="99"/>
    <w:rPr>
      <w:rFonts w:ascii="Times New Roman" w:hAnsi="Times New Roman" w:cs="Times New Roman"/>
      <w:color w:val="000000"/>
      <w:sz w:val="18"/>
      <w:szCs w:val="18"/>
    </w:rPr>
  </w:style>
  <w:style w:type="character" w:customStyle="1" w:styleId="234">
    <w:name w:val="16"/>
    <w:qFormat/>
    <w:uiPriority w:val="99"/>
    <w:rPr>
      <w:rFonts w:ascii="Times New Roman" w:hAnsi="Times New Roman" w:cs="Times New Roman"/>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3D73ABE71224B28B9DBE640B1B72FDC"/>
        <w:style w:val=""/>
        <w:category>
          <w:name w:val="常规"/>
          <w:gallery w:val="placeholder"/>
        </w:category>
        <w:types>
          <w:type w:val="bbPlcHdr"/>
        </w:types>
        <w:behaviors>
          <w:behavior w:val="content"/>
        </w:behaviors>
        <w:description w:val=""/>
        <w:guid w:val="{87689D0D-85E7-4AA7-8EE6-97F2419204C1}"/>
      </w:docPartPr>
      <w:docPartBody>
        <w:p w14:paraId="3EFA208D">
          <w:pPr>
            <w:pStyle w:val="5"/>
            <w:rPr>
              <w:rFonts w:hint="eastAsia"/>
            </w:rPr>
          </w:pPr>
          <w:r>
            <w:rPr>
              <w:rStyle w:val="4"/>
              <w:rFonts w:hint="eastAsia"/>
            </w:rPr>
            <w:t>单击或点击此处输入文字。</w:t>
          </w:r>
        </w:p>
      </w:docPartBody>
    </w:docPart>
    <w:docPart>
      <w:docPartPr>
        <w:name w:val="CAA94FF7903647109F78BAB77D0412B0"/>
        <w:style w:val=""/>
        <w:category>
          <w:name w:val="常规"/>
          <w:gallery w:val="placeholder"/>
        </w:category>
        <w:types>
          <w:type w:val="bbPlcHdr"/>
        </w:types>
        <w:behaviors>
          <w:behavior w:val="content"/>
        </w:behaviors>
        <w:description w:val=""/>
        <w:guid w:val="{544023E6-D2E4-4256-A43E-572591C3789B}"/>
      </w:docPartPr>
      <w:docPartBody>
        <w:p w14:paraId="45C6C5DB">
          <w:pPr>
            <w:pStyle w:val="6"/>
            <w:rPr>
              <w:rFonts w:hint="eastAsia"/>
            </w:rPr>
          </w:pPr>
          <w:r>
            <w:rPr>
              <w:rStyle w:val="4"/>
              <w:rFonts w:hint="eastAsia"/>
            </w:rPr>
            <w:t>选择一项。</w:t>
          </w:r>
        </w:p>
      </w:docPartBody>
    </w:docPart>
    <w:docPart>
      <w:docPartPr>
        <w:name w:val="142D8D4596384AF6A0111D03CF11C84D"/>
        <w:style w:val=""/>
        <w:category>
          <w:name w:val="常规"/>
          <w:gallery w:val="placeholder"/>
        </w:category>
        <w:types>
          <w:type w:val="bbPlcHdr"/>
        </w:types>
        <w:behaviors>
          <w:behavior w:val="content"/>
        </w:behaviors>
        <w:description w:val=""/>
        <w:guid w:val="{B02406F3-1F03-4927-9F33-42145951FD9B}"/>
      </w:docPartPr>
      <w:docPartBody>
        <w:p w14:paraId="0E2CAA03">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591"/>
    <w:rsid w:val="004015F5"/>
    <w:rsid w:val="00742C9A"/>
    <w:rsid w:val="00AC3591"/>
    <w:rsid w:val="00DC535D"/>
    <w:rsid w:val="00E07CDC"/>
    <w:rsid w:val="00E80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3D73ABE71224B28B9DBE640B1B72FD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AA94FF7903647109F78BAB77D0412B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142D8D4596384AF6A0111D03CF11C84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2530</Words>
  <Characters>2970</Characters>
  <Lines>50</Lines>
  <Paragraphs>14</Paragraphs>
  <TotalTime>7</TotalTime>
  <ScaleCrop>false</ScaleCrop>
  <LinksUpToDate>false</LinksUpToDate>
  <CharactersWithSpaces>3166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2024-10-25T11:35:00Z</dcterms:created>
  <dc:creator>程</dc:creator>
  <dc:description>&lt;config cover="true" show_menu="true" version="1.0.0" doctype="SDKXY"&gt;_x000d_
&lt;/config&gt;</dc:description>
  <cp:lastModifiedBy>user</cp:lastModifiedBy>
  <cp:lastPrinted>2020-08-30T10:00:00Z</cp:lastPrinted>
  <dcterms:modified xsi:type="dcterms:W3CDTF">2024-10-28T08:48:11Z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BA2C667402714923BAEEEE2C8329D49A_12</vt:lpwstr>
  </property>
</Properties>
</file>